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3CBA" w14:textId="77777777" w:rsidR="00F64EC8" w:rsidRDefault="00F64EC8" w:rsidP="004B7B64">
      <w:pPr>
        <w:rPr>
          <w:sz w:val="28"/>
          <w:szCs w:val="28"/>
        </w:rPr>
      </w:pPr>
    </w:p>
    <w:p w14:paraId="562C1FB0" w14:textId="1E7A95D8" w:rsidR="00D3474B" w:rsidRPr="00852FDE" w:rsidRDefault="00D3474B" w:rsidP="00D3474B">
      <w:pPr>
        <w:spacing w:line="360" w:lineRule="auto"/>
        <w:jc w:val="both"/>
        <w:rPr>
          <w:bCs/>
          <w:strike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0D5E0D" w14:paraId="77AB6FC4" w14:textId="77777777" w:rsidTr="008E6E46">
        <w:tc>
          <w:tcPr>
            <w:tcW w:w="9630" w:type="dxa"/>
            <w:shd w:val="clear" w:color="auto" w:fill="F2F9CF"/>
          </w:tcPr>
          <w:p w14:paraId="7CE112C5" w14:textId="77777777" w:rsidR="000D5E0D" w:rsidRDefault="000D5E0D" w:rsidP="00630C36">
            <w:pPr>
              <w:spacing w:line="360" w:lineRule="auto"/>
              <w:jc w:val="center"/>
              <w:rPr>
                <w:b/>
              </w:rPr>
            </w:pPr>
          </w:p>
          <w:p w14:paraId="613BFEF7" w14:textId="77777777" w:rsidR="00C450C8" w:rsidRDefault="00C450C8" w:rsidP="00630C36">
            <w:pPr>
              <w:spacing w:line="360" w:lineRule="auto"/>
              <w:jc w:val="center"/>
              <w:rPr>
                <w:b/>
                <w:color w:val="2E74B5" w:themeColor="accent1" w:themeShade="BF"/>
                <w:sz w:val="36"/>
                <w:szCs w:val="36"/>
              </w:rPr>
            </w:pPr>
          </w:p>
          <w:p w14:paraId="619A0B1F" w14:textId="401ADA78" w:rsidR="000D5E0D" w:rsidRPr="0006582D" w:rsidRDefault="000D5E0D" w:rsidP="00630C36">
            <w:pPr>
              <w:spacing w:line="360" w:lineRule="auto"/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06582D">
              <w:rPr>
                <w:b/>
                <w:color w:val="1F4E79" w:themeColor="accent1" w:themeShade="80"/>
                <w:sz w:val="36"/>
                <w:szCs w:val="36"/>
              </w:rPr>
              <w:t>ОБЩЕСТВЕНА КОНСУЛТАЦИЯ, ПОСВЕТЕНА НА УРОЦИТЕ ОТ ИЗПЪЛНЕНИЕТО НА ПУБЛИЧНИТЕ ПОЛИТИКИ В СЕКТОРА ЗА УЧЕНЕ НА ВЪЗРАСТНИ ПРЕЗ ПЕРИОДА 2014 – 2020 г.</w:t>
            </w:r>
          </w:p>
          <w:p w14:paraId="49EB7ABD" w14:textId="77777777" w:rsidR="009E1C2E" w:rsidRPr="00C450C8" w:rsidRDefault="009E1C2E" w:rsidP="00630C36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1D5F9A34" w14:textId="77777777" w:rsidR="000D5E0D" w:rsidRDefault="000D5E0D" w:rsidP="00C450C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6EB98DC" w14:textId="7731B207" w:rsidR="003F24F5" w:rsidRPr="0006582D" w:rsidRDefault="000F7D9E" w:rsidP="00630C36">
      <w:pPr>
        <w:spacing w:line="360" w:lineRule="auto"/>
        <w:jc w:val="center"/>
        <w:rPr>
          <w:b/>
          <w:i/>
          <w:color w:val="1F4E79" w:themeColor="accent1" w:themeShade="80"/>
          <w:sz w:val="32"/>
          <w:szCs w:val="32"/>
        </w:rPr>
      </w:pPr>
      <w:r w:rsidRPr="0006582D">
        <w:rPr>
          <w:b/>
          <w:i/>
          <w:color w:val="1F4E79" w:themeColor="accent1" w:themeShade="80"/>
          <w:sz w:val="32"/>
          <w:szCs w:val="32"/>
        </w:rPr>
        <w:t>Консултативен документ</w:t>
      </w:r>
    </w:p>
    <w:p w14:paraId="48879B52" w14:textId="77777777" w:rsidR="00F816B6" w:rsidRPr="00F816B6" w:rsidRDefault="00F816B6" w:rsidP="00630C36">
      <w:pPr>
        <w:spacing w:line="360" w:lineRule="auto"/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076D1B8F" w14:textId="010AE2AC" w:rsidR="00FC13A6" w:rsidRDefault="00C450C8" w:rsidP="000F7D9E">
      <w:pPr>
        <w:spacing w:line="360" w:lineRule="auto"/>
      </w:pPr>
      <w:r>
        <w:rPr>
          <w:noProof/>
          <w:lang w:eastAsia="bg-BG"/>
        </w:rPr>
        <w:drawing>
          <wp:inline distT="0" distB="0" distL="0" distR="0" wp14:anchorId="15E3835C" wp14:editId="02FA1812">
            <wp:extent cx="5834380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4CF5D" w14:textId="69AC6E4B" w:rsidR="00C450C8" w:rsidRDefault="00C450C8" w:rsidP="00C450C8">
      <w:pPr>
        <w:pStyle w:val="ListParagraph"/>
        <w:spacing w:line="360" w:lineRule="auto"/>
        <w:ind w:left="720"/>
        <w:jc w:val="both"/>
        <w:rPr>
          <w:b/>
          <w:color w:val="2E74B5" w:themeColor="accent1" w:themeShade="BF"/>
        </w:rPr>
      </w:pPr>
    </w:p>
    <w:p w14:paraId="171031A7" w14:textId="65ABD1E4" w:rsidR="00C450C8" w:rsidRDefault="00C450C8" w:rsidP="00C450C8">
      <w:pPr>
        <w:pStyle w:val="ListParagraph"/>
        <w:spacing w:line="360" w:lineRule="auto"/>
        <w:ind w:left="720"/>
        <w:jc w:val="both"/>
        <w:rPr>
          <w:b/>
          <w:color w:val="2E74B5" w:themeColor="accent1" w:themeShade="BF"/>
        </w:rPr>
      </w:pPr>
    </w:p>
    <w:p w14:paraId="0FB8D34E" w14:textId="77777777" w:rsidR="00C450C8" w:rsidRPr="0006582D" w:rsidRDefault="00C450C8" w:rsidP="00C450C8">
      <w:pPr>
        <w:pStyle w:val="ListParagraph"/>
        <w:spacing w:line="360" w:lineRule="auto"/>
        <w:ind w:left="720"/>
        <w:jc w:val="center"/>
        <w:rPr>
          <w:b/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>Министерство на образованието и науката</w:t>
      </w:r>
    </w:p>
    <w:p w14:paraId="6086C098" w14:textId="2AC940DE" w:rsidR="00C450C8" w:rsidRPr="0006582D" w:rsidRDefault="00C450C8" w:rsidP="00C450C8">
      <w:pPr>
        <w:pStyle w:val="ListParagraph"/>
        <w:spacing w:line="360" w:lineRule="auto"/>
        <w:ind w:left="720"/>
        <w:jc w:val="center"/>
        <w:rPr>
          <w:b/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>2021 г.</w:t>
      </w:r>
    </w:p>
    <w:p w14:paraId="0E379C68" w14:textId="5743CD34" w:rsidR="00455ECF" w:rsidRDefault="00455ECF" w:rsidP="00455ECF">
      <w:pPr>
        <w:spacing w:line="360" w:lineRule="auto"/>
        <w:ind w:firstLine="348"/>
        <w:jc w:val="both"/>
        <w:rPr>
          <w:b/>
          <w:color w:val="2E74B5" w:themeColor="accent1" w:themeShade="BF"/>
        </w:rPr>
      </w:pPr>
    </w:p>
    <w:p w14:paraId="5F242F09" w14:textId="77777777" w:rsidR="009E6C10" w:rsidRDefault="009E6C10" w:rsidP="00455ECF">
      <w:pPr>
        <w:spacing w:line="360" w:lineRule="auto"/>
        <w:ind w:firstLine="348"/>
        <w:jc w:val="both"/>
        <w:rPr>
          <w:b/>
          <w:color w:val="2E74B5" w:themeColor="accent1" w:themeShade="BF"/>
        </w:rPr>
      </w:pPr>
    </w:p>
    <w:p w14:paraId="55DB7467" w14:textId="45028195" w:rsidR="00455ECF" w:rsidRPr="00455ECF" w:rsidRDefault="00455ECF" w:rsidP="00455ECF">
      <w:pPr>
        <w:spacing w:line="360" w:lineRule="auto"/>
        <w:ind w:firstLine="348"/>
        <w:jc w:val="both"/>
      </w:pPr>
      <w:r w:rsidRPr="00455ECF">
        <w:t xml:space="preserve">Настоящият консултативен документ е разработен в </w:t>
      </w:r>
      <w:r w:rsidRPr="009E6C10">
        <w:t>рамките на</w:t>
      </w:r>
      <w:r w:rsidRPr="009E6C10">
        <w:rPr>
          <w:b/>
        </w:rPr>
        <w:t xml:space="preserve"> проект </w:t>
      </w:r>
      <w:r w:rsidRPr="009E6C10">
        <w:rPr>
          <w:rFonts w:eastAsia="Calibri"/>
          <w:b/>
          <w:bCs/>
        </w:rPr>
        <w:t>№</w:t>
      </w:r>
      <w:r w:rsidRPr="009E6C10">
        <w:rPr>
          <w:rFonts w:eastAsia="Times New Roman"/>
          <w:b/>
          <w:noProof/>
          <w:lang w:val="en-US" w:eastAsia="en-GB"/>
        </w:rPr>
        <w:t xml:space="preserve"> </w:t>
      </w:r>
      <w:r w:rsidRPr="009E6C10">
        <w:rPr>
          <w:b/>
          <w:bCs/>
          <w:iCs/>
        </w:rPr>
        <w:t>614188</w:t>
      </w:r>
      <w:r w:rsidRPr="009E6C10">
        <w:rPr>
          <w:b/>
          <w:bCs/>
          <w:iCs/>
          <w:lang w:val="en-US"/>
        </w:rPr>
        <w:t>-EPP-1-2019-1-BG-EPPKA3-AL-AGENDA</w:t>
      </w:r>
      <w:r w:rsidRPr="009E6C10">
        <w:rPr>
          <w:b/>
          <w:bCs/>
          <w:iCs/>
        </w:rPr>
        <w:t xml:space="preserve"> „Националните координатори в изпълнение на Европейската програма за учене на възрастни“</w:t>
      </w:r>
      <w:r w:rsidRPr="009E6C10">
        <w:rPr>
          <w:b/>
          <w:bCs/>
          <w:iCs/>
        </w:rPr>
        <w:t>.</w:t>
      </w:r>
    </w:p>
    <w:p w14:paraId="32979E68" w14:textId="3EDD512F" w:rsidR="00455ECF" w:rsidRDefault="000D4859" w:rsidP="00455ECF">
      <w:pPr>
        <w:spacing w:line="360" w:lineRule="auto"/>
        <w:ind w:firstLine="348"/>
        <w:jc w:val="both"/>
      </w:pPr>
      <w:r>
        <w:t xml:space="preserve">Проектът се осъществява с финансовата подкрепа на </w:t>
      </w:r>
      <w:r w:rsidR="00455ECF" w:rsidRPr="009E6C10">
        <w:rPr>
          <w:b/>
          <w:bCs/>
          <w:iCs/>
        </w:rPr>
        <w:t>Програма „Еразъм +“</w:t>
      </w:r>
      <w:r w:rsidR="00455ECF" w:rsidRPr="00455ECF">
        <w:rPr>
          <w:bCs/>
          <w:iCs/>
        </w:rPr>
        <w:t xml:space="preserve"> </w:t>
      </w:r>
      <w:r>
        <w:t>на Европейския съюз в съответствие с</w:t>
      </w:r>
      <w:r w:rsidR="00455ECF">
        <w:t>ъс</w:t>
      </w:r>
      <w:r>
        <w:t xml:space="preserve"> </w:t>
      </w:r>
      <w:r w:rsidR="00455ECF">
        <w:t xml:space="preserve">Споразумение </w:t>
      </w:r>
      <w:r>
        <w:t xml:space="preserve">№ </w:t>
      </w:r>
      <w:r w:rsidR="00455ECF" w:rsidRPr="00455ECF">
        <w:rPr>
          <w:rStyle w:val="FontStyle50"/>
          <w:color w:val="auto"/>
        </w:rPr>
        <w:t>614188</w:t>
      </w:r>
      <w:r w:rsidR="00455ECF">
        <w:rPr>
          <w:rStyle w:val="FontStyle50"/>
          <w:color w:val="auto"/>
        </w:rPr>
        <w:t xml:space="preserve"> </w:t>
      </w:r>
      <w:r>
        <w:t>на Изпълнителната агенция за образование, аудиовизия и култура на Европейската комисия</w:t>
      </w:r>
      <w:r w:rsidR="00455ECF">
        <w:t xml:space="preserve"> и министъра ва образованието и науката на Република България</w:t>
      </w:r>
      <w:r w:rsidR="009E6C10">
        <w:t>.</w:t>
      </w:r>
    </w:p>
    <w:p w14:paraId="4B805B21" w14:textId="77777777" w:rsidR="009E6C10" w:rsidRDefault="009E6C10" w:rsidP="00455ECF">
      <w:pPr>
        <w:spacing w:line="360" w:lineRule="auto"/>
        <w:ind w:firstLine="348"/>
        <w:jc w:val="both"/>
      </w:pPr>
    </w:p>
    <w:p w14:paraId="2280B638" w14:textId="0A2F197E" w:rsidR="00455ECF" w:rsidRDefault="000D4859" w:rsidP="00455ECF">
      <w:pPr>
        <w:spacing w:line="360" w:lineRule="auto"/>
        <w:ind w:firstLine="348"/>
        <w:jc w:val="both"/>
        <w:rPr>
          <w:b/>
        </w:rPr>
      </w:pPr>
      <w:r w:rsidRPr="009E6C10">
        <w:rPr>
          <w:b/>
        </w:rPr>
        <w:t xml:space="preserve">Тази публикация отразява само личните виждания на нейните автори и от Комисията не може да бъде търсена отговорност за използването на съдържащата се в нея информация. </w:t>
      </w:r>
    </w:p>
    <w:p w14:paraId="4BF1A2C2" w14:textId="77777777" w:rsidR="008E6E46" w:rsidRPr="009E6C10" w:rsidRDefault="008E6E46" w:rsidP="00455ECF">
      <w:pPr>
        <w:spacing w:line="360" w:lineRule="auto"/>
        <w:ind w:firstLine="348"/>
        <w:jc w:val="both"/>
        <w:rPr>
          <w:b/>
        </w:rPr>
      </w:pPr>
    </w:p>
    <w:p w14:paraId="04CE40D6" w14:textId="77777777" w:rsidR="00455ECF" w:rsidRDefault="00455ECF" w:rsidP="00455ECF">
      <w:pPr>
        <w:spacing w:line="360" w:lineRule="auto"/>
        <w:ind w:firstLine="348"/>
        <w:jc w:val="both"/>
      </w:pPr>
      <w:bookmarkStart w:id="0" w:name="_GoBack"/>
      <w:bookmarkEnd w:id="0"/>
    </w:p>
    <w:p w14:paraId="0A72B90D" w14:textId="77777777" w:rsidR="00191C6C" w:rsidRDefault="00191C6C" w:rsidP="00455ECF">
      <w:pPr>
        <w:spacing w:line="360" w:lineRule="auto"/>
        <w:ind w:firstLine="34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1C6C" w14:paraId="29CDDB7A" w14:textId="77777777" w:rsidTr="009E6C10">
        <w:tc>
          <w:tcPr>
            <w:tcW w:w="9204" w:type="dxa"/>
            <w:shd w:val="clear" w:color="auto" w:fill="F2F9CF"/>
          </w:tcPr>
          <w:p w14:paraId="1C3EB055" w14:textId="46042EBE" w:rsidR="008E6E46" w:rsidRDefault="008E6E46" w:rsidP="008E6E46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D7F6651" w14:textId="40912B80" w:rsidR="00191C6C" w:rsidRPr="0006582D" w:rsidRDefault="00191C6C" w:rsidP="00191C6C">
            <w:pPr>
              <w:spacing w:line="360" w:lineRule="auto"/>
              <w:ind w:firstLine="348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6582D">
              <w:rPr>
                <w:b/>
                <w:color w:val="1F4E79" w:themeColor="accent1" w:themeShade="80"/>
                <w:sz w:val="28"/>
                <w:szCs w:val="28"/>
              </w:rPr>
              <w:t>БИБЛИОГРАФСКО КАРЕ</w:t>
            </w:r>
          </w:p>
          <w:p w14:paraId="111B83DD" w14:textId="77777777" w:rsidR="00191C6C" w:rsidRPr="008E6E46" w:rsidRDefault="00191C6C" w:rsidP="009E6C10">
            <w:pPr>
              <w:spacing w:before="240" w:line="360" w:lineRule="auto"/>
              <w:jc w:val="both"/>
              <w:rPr>
                <w:lang w:val="en-US"/>
              </w:rPr>
            </w:pPr>
            <w:r w:rsidRPr="008E6E46">
              <w:rPr>
                <w:b/>
                <w:color w:val="1F4E79" w:themeColor="accent1" w:themeShade="80"/>
              </w:rPr>
              <w:t>Заглавие:</w:t>
            </w:r>
            <w:r w:rsidRPr="008E6E46">
              <w:t xml:space="preserve"> Обществена консултация, посветена на уроците от изпълнението на публичните политики в сектора за учене на възрастни през периода 2014 – 2020 г. </w:t>
            </w:r>
            <w:r w:rsidRPr="008E6E46">
              <w:rPr>
                <w:lang w:val="en-US"/>
              </w:rPr>
              <w:t>(</w:t>
            </w:r>
            <w:r w:rsidRPr="008E6E46">
              <w:rPr>
                <w:i/>
              </w:rPr>
              <w:t>Консултативен документ</w:t>
            </w:r>
            <w:r w:rsidRPr="008E6E46">
              <w:rPr>
                <w:lang w:val="en-US"/>
              </w:rPr>
              <w:t>)</w:t>
            </w:r>
          </w:p>
          <w:p w14:paraId="679E7220" w14:textId="77777777" w:rsidR="00191C6C" w:rsidRPr="008E6E46" w:rsidRDefault="00191C6C" w:rsidP="009E6C10">
            <w:pPr>
              <w:spacing w:before="240" w:line="360" w:lineRule="auto"/>
              <w:jc w:val="both"/>
              <w:rPr>
                <w:lang w:val="en-US"/>
              </w:rPr>
            </w:pPr>
            <w:r w:rsidRPr="008E6E46">
              <w:rPr>
                <w:b/>
                <w:color w:val="1F4E79" w:themeColor="accent1" w:themeShade="80"/>
              </w:rPr>
              <w:t>Организация:</w:t>
            </w:r>
            <w:r w:rsidRPr="008E6E46">
              <w:t xml:space="preserve"> Министерство на образованието и науката </w:t>
            </w:r>
          </w:p>
          <w:p w14:paraId="448D2259" w14:textId="77777777" w:rsidR="00191C6C" w:rsidRPr="008E6E46" w:rsidRDefault="00191C6C" w:rsidP="009E6C10">
            <w:pPr>
              <w:spacing w:before="240" w:line="360" w:lineRule="auto"/>
              <w:jc w:val="both"/>
            </w:pPr>
            <w:r w:rsidRPr="008E6E46">
              <w:rPr>
                <w:b/>
                <w:color w:val="1F4E79" w:themeColor="accent1" w:themeShade="80"/>
              </w:rPr>
              <w:t>Екип:</w:t>
            </w:r>
            <w:r w:rsidRPr="008E6E46">
              <w:t xml:space="preserve"> </w:t>
            </w:r>
          </w:p>
          <w:p w14:paraId="756B794F" w14:textId="77777777" w:rsidR="00191C6C" w:rsidRPr="008E6E46" w:rsidRDefault="00191C6C" w:rsidP="009E6C10">
            <w:pPr>
              <w:spacing w:line="360" w:lineRule="auto"/>
              <w:jc w:val="both"/>
            </w:pPr>
            <w:r w:rsidRPr="008E6E46">
              <w:t>Валентина Дейкова – ръководител на проекта</w:t>
            </w:r>
          </w:p>
          <w:p w14:paraId="3719C8C1" w14:textId="77777777" w:rsidR="00191C6C" w:rsidRPr="008E6E46" w:rsidRDefault="00191C6C" w:rsidP="009E6C10">
            <w:pPr>
              <w:spacing w:line="360" w:lineRule="auto"/>
              <w:jc w:val="both"/>
            </w:pPr>
            <w:r w:rsidRPr="008E6E46">
              <w:t>Ваня Тивидошева, Жулиян Гочев, Юмер Коджаюмер – членове на екипа</w:t>
            </w:r>
          </w:p>
          <w:p w14:paraId="530C1319" w14:textId="03C5ED25" w:rsidR="00191C6C" w:rsidRDefault="00191C6C" w:rsidP="009E6C10">
            <w:pPr>
              <w:spacing w:line="360" w:lineRule="auto"/>
              <w:jc w:val="both"/>
            </w:pPr>
            <w:r w:rsidRPr="008E6E46">
              <w:t>Наталия Георгиева, Румяна Костадинова, Стоян Баев – външни експерти</w:t>
            </w:r>
          </w:p>
          <w:p w14:paraId="0976B36C" w14:textId="6EB223B7" w:rsidR="009E6C10" w:rsidRDefault="009E6C10" w:rsidP="009E6C10">
            <w:pPr>
              <w:spacing w:line="360" w:lineRule="auto"/>
              <w:jc w:val="both"/>
            </w:pPr>
          </w:p>
        </w:tc>
      </w:tr>
    </w:tbl>
    <w:p w14:paraId="2D066D12" w14:textId="2C09438F" w:rsidR="00455ECF" w:rsidRDefault="00455ECF" w:rsidP="00455ECF">
      <w:pPr>
        <w:spacing w:line="360" w:lineRule="auto"/>
        <w:ind w:firstLine="348"/>
        <w:jc w:val="both"/>
      </w:pPr>
    </w:p>
    <w:p w14:paraId="7A7191F9" w14:textId="4F5832FD" w:rsidR="00455ECF" w:rsidRDefault="00455ECF" w:rsidP="00455ECF">
      <w:pPr>
        <w:spacing w:line="360" w:lineRule="auto"/>
        <w:ind w:firstLine="348"/>
        <w:jc w:val="both"/>
      </w:pPr>
    </w:p>
    <w:p w14:paraId="05A8F88B" w14:textId="1E147B25" w:rsidR="00455ECF" w:rsidRDefault="00455ECF" w:rsidP="00455ECF">
      <w:pPr>
        <w:spacing w:line="360" w:lineRule="auto"/>
        <w:ind w:firstLine="348"/>
        <w:jc w:val="both"/>
      </w:pPr>
    </w:p>
    <w:p w14:paraId="0BC72742" w14:textId="4FAA083B" w:rsidR="00455ECF" w:rsidRDefault="00455ECF" w:rsidP="00455ECF">
      <w:pPr>
        <w:spacing w:line="360" w:lineRule="auto"/>
        <w:ind w:firstLine="348"/>
        <w:jc w:val="both"/>
      </w:pPr>
    </w:p>
    <w:p w14:paraId="490A95AD" w14:textId="2898AFAF" w:rsidR="008E6E46" w:rsidRDefault="008E6E46" w:rsidP="00455ECF">
      <w:pPr>
        <w:spacing w:line="360" w:lineRule="auto"/>
        <w:ind w:firstLine="348"/>
        <w:jc w:val="both"/>
      </w:pPr>
    </w:p>
    <w:p w14:paraId="04989B2E" w14:textId="77777777" w:rsidR="008E6E46" w:rsidRDefault="008E6E46" w:rsidP="00455ECF">
      <w:pPr>
        <w:spacing w:line="360" w:lineRule="auto"/>
        <w:ind w:firstLine="348"/>
        <w:jc w:val="both"/>
      </w:pPr>
    </w:p>
    <w:p w14:paraId="5C427269" w14:textId="77777777" w:rsidR="009E6C10" w:rsidRPr="000D4859" w:rsidRDefault="009E6C10" w:rsidP="00455ECF">
      <w:pPr>
        <w:spacing w:line="360" w:lineRule="auto"/>
        <w:ind w:firstLine="348"/>
        <w:jc w:val="both"/>
        <w:rPr>
          <w:b/>
          <w:color w:val="2E74B5" w:themeColor="accent1" w:themeShade="BF"/>
        </w:rPr>
      </w:pPr>
    </w:p>
    <w:p w14:paraId="7FC6F644" w14:textId="77777777" w:rsidR="00D05050" w:rsidRPr="0006582D" w:rsidRDefault="00D05050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color w:val="1F4E79" w:themeColor="accent1" w:themeShade="80"/>
        </w:rPr>
      </w:pPr>
      <w:r w:rsidRPr="008E6E46">
        <w:rPr>
          <w:rFonts w:eastAsia="Times New Roman"/>
          <w:b/>
          <w:color w:val="1F4E79" w:themeColor="accent1" w:themeShade="80"/>
          <w:lang w:eastAsia="bg-BG"/>
        </w:rPr>
        <w:t>ОСНОВНА ИНФОРМАЦИЯ ЗА КОНСУЛТАЦИЯТА</w:t>
      </w:r>
      <w:r w:rsidRPr="008E6E46">
        <w:rPr>
          <w:b/>
          <w:color w:val="1F4E79" w:themeColor="accent1" w:themeShade="80"/>
        </w:rPr>
        <w:t xml:space="preserve"> </w:t>
      </w:r>
    </w:p>
    <w:p w14:paraId="0BEE9DCB" w14:textId="57DC24B1" w:rsidR="00333239" w:rsidRDefault="000F7D9E" w:rsidP="00925D35">
      <w:pPr>
        <w:spacing w:line="360" w:lineRule="auto"/>
        <w:ind w:firstLine="708"/>
        <w:jc w:val="both"/>
      </w:pPr>
      <w:r w:rsidRPr="00D97C7C">
        <w:t>Настоящата обществена</w:t>
      </w:r>
      <w:r w:rsidR="00925D35">
        <w:t xml:space="preserve"> консултация е посветена на подготовката на последваща оценка на въздействието на политиката в сектора за учене на възрастни за периода 2014 – 2020 година. Основно ще бъде оценен </w:t>
      </w:r>
      <w:r w:rsidR="000D5E0D">
        <w:t>постигнатия напредък</w:t>
      </w:r>
      <w:r w:rsidR="00925D35">
        <w:t xml:space="preserve"> по отношение на целите на Националната стратегия за учене през целия живот</w:t>
      </w:r>
      <w:r w:rsidR="009D587C">
        <w:t xml:space="preserve"> </w:t>
      </w:r>
      <w:r w:rsidR="009D587C">
        <w:rPr>
          <w:lang w:val="en-US"/>
        </w:rPr>
        <w:t>(</w:t>
      </w:r>
      <w:r w:rsidR="009D587C">
        <w:t>наричана по-долу „Стратегията“</w:t>
      </w:r>
      <w:r w:rsidR="009D587C">
        <w:rPr>
          <w:lang w:val="en-US"/>
        </w:rPr>
        <w:t>)</w:t>
      </w:r>
      <w:r w:rsidR="00925D35">
        <w:t>, както и степента на изпълнението на областите на въздействие, насочени към ученето на</w:t>
      </w:r>
      <w:r w:rsidR="000D5E0D">
        <w:t xml:space="preserve"> възрастни</w:t>
      </w:r>
      <w:r w:rsidR="00925D35">
        <w:t xml:space="preserve">. </w:t>
      </w:r>
    </w:p>
    <w:p w14:paraId="5ABBA40A" w14:textId="77777777" w:rsidR="000D4859" w:rsidRDefault="00925D35" w:rsidP="000D4859">
      <w:pPr>
        <w:spacing w:line="360" w:lineRule="auto"/>
        <w:ind w:firstLine="348"/>
        <w:jc w:val="both"/>
      </w:pPr>
      <w:r w:rsidRPr="009D587C">
        <w:t xml:space="preserve">Целта е оценката да осигури по-пълна осведоменост както на лицата, вземащи решения на национално и областно ниво, така и сред всички заинтересовани страни и широката общественост относно постигнатите резултатите от </w:t>
      </w:r>
      <w:r w:rsidR="009D587C" w:rsidRPr="009D587C">
        <w:rPr>
          <w:bCs/>
        </w:rPr>
        <w:t xml:space="preserve">изпълнението </w:t>
      </w:r>
      <w:r w:rsidR="00E2444D" w:rsidRPr="009D587C">
        <w:rPr>
          <w:bCs/>
        </w:rPr>
        <w:t>на Стратегията</w:t>
      </w:r>
      <w:r w:rsidR="00E2444D" w:rsidRPr="009D587C">
        <w:t xml:space="preserve"> </w:t>
      </w:r>
      <w:r w:rsidRPr="009D587C">
        <w:t>с оглед на бъдещото развитие на сектора за учене на възрастни в България.</w:t>
      </w:r>
      <w:r w:rsidR="000D4859">
        <w:t xml:space="preserve"> </w:t>
      </w:r>
    </w:p>
    <w:p w14:paraId="3E318934" w14:textId="0373B4A7" w:rsidR="000D4859" w:rsidRPr="000D4859" w:rsidRDefault="000D4859" w:rsidP="000D4859">
      <w:pPr>
        <w:spacing w:line="360" w:lineRule="auto"/>
        <w:ind w:firstLine="348"/>
        <w:jc w:val="both"/>
      </w:pPr>
      <w:r>
        <w:t xml:space="preserve">Консултациите се провеждат в рамките на проект </w:t>
      </w:r>
      <w:r w:rsidRPr="000D4859">
        <w:rPr>
          <w:rFonts w:eastAsia="Calibri"/>
          <w:bCs/>
          <w:color w:val="222A35" w:themeColor="text2" w:themeShade="80"/>
        </w:rPr>
        <w:t>№</w:t>
      </w:r>
      <w:r w:rsidRPr="000D4859">
        <w:rPr>
          <w:rFonts w:eastAsia="Times New Roman"/>
          <w:noProof/>
          <w:color w:val="222A35" w:themeColor="text2" w:themeShade="80"/>
          <w:lang w:val="en-US" w:eastAsia="en-GB"/>
        </w:rPr>
        <w:t xml:space="preserve"> </w:t>
      </w:r>
      <w:r w:rsidRPr="000D4859">
        <w:rPr>
          <w:bCs/>
          <w:iCs/>
          <w:color w:val="222A35" w:themeColor="text2" w:themeShade="80"/>
        </w:rPr>
        <w:t>614188</w:t>
      </w:r>
      <w:r w:rsidRPr="000D4859">
        <w:rPr>
          <w:bCs/>
          <w:iCs/>
          <w:color w:val="222A35" w:themeColor="text2" w:themeShade="80"/>
          <w:lang w:val="en-US"/>
        </w:rPr>
        <w:t>-EPP-1-2019-1-BG-EPPKA3-AL-AGENDA</w:t>
      </w:r>
      <w:r w:rsidRPr="000D4859">
        <w:rPr>
          <w:bCs/>
          <w:iCs/>
          <w:color w:val="222A35" w:themeColor="text2" w:themeShade="80"/>
        </w:rPr>
        <w:t xml:space="preserve"> „Националните координатори в изпълнение на Европейската програма за учене на възрастни“, който се осъществява с финансовата подкрепа на Програма „Еразъм +“ на Европейския съюз“, Грантово</w:t>
      </w:r>
      <w:r w:rsidRPr="000D4859">
        <w:rPr>
          <w:rStyle w:val="FontStyle50"/>
          <w:color w:val="222A35" w:themeColor="text2" w:themeShade="80"/>
        </w:rPr>
        <w:t xml:space="preserve"> </w:t>
      </w:r>
      <w:r w:rsidRPr="000D4859">
        <w:rPr>
          <w:rStyle w:val="FontStyle50"/>
          <w:color w:val="222A35" w:themeColor="text2" w:themeShade="80"/>
        </w:rPr>
        <w:t>с</w:t>
      </w:r>
      <w:r w:rsidRPr="000D4859">
        <w:rPr>
          <w:rStyle w:val="FontStyle50"/>
          <w:color w:val="222A35" w:themeColor="text2" w:themeShade="80"/>
        </w:rPr>
        <w:t>поразумение № 614188</w:t>
      </w:r>
      <w:r>
        <w:rPr>
          <w:rStyle w:val="FontStyle50"/>
          <w:color w:val="222A35" w:themeColor="text2" w:themeShade="80"/>
        </w:rPr>
        <w:t>.</w:t>
      </w:r>
    </w:p>
    <w:p w14:paraId="244F0EEE" w14:textId="049D25B1" w:rsidR="00D81FC3" w:rsidRPr="00D97C7C" w:rsidRDefault="00D81FC3" w:rsidP="00D97C7C">
      <w:pPr>
        <w:spacing w:line="360" w:lineRule="auto"/>
        <w:jc w:val="both"/>
        <w:rPr>
          <w:rFonts w:eastAsia="Times New Roman"/>
          <w:b/>
          <w:color w:val="000000"/>
          <w:lang w:eastAsia="bg-BG"/>
        </w:rPr>
      </w:pPr>
    </w:p>
    <w:p w14:paraId="07FC858C" w14:textId="77777777" w:rsidR="00D05050" w:rsidRPr="008E6E46" w:rsidRDefault="00D05050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color w:val="1F4E79" w:themeColor="accent1" w:themeShade="80"/>
          <w:lang w:eastAsia="bg-BG"/>
        </w:rPr>
      </w:pPr>
      <w:r w:rsidRPr="008E6E46">
        <w:rPr>
          <w:rFonts w:eastAsia="Times New Roman"/>
          <w:b/>
          <w:color w:val="1F4E79" w:themeColor="accent1" w:themeShade="80"/>
          <w:lang w:eastAsia="bg-BG"/>
        </w:rPr>
        <w:t>ВЪВЕДЕНИЕ</w:t>
      </w:r>
    </w:p>
    <w:p w14:paraId="7D9C1177" w14:textId="7E681524" w:rsidR="00D31459" w:rsidRDefault="00754FA0" w:rsidP="00DC3E3D">
      <w:pPr>
        <w:spacing w:line="360" w:lineRule="auto"/>
        <w:ind w:firstLine="708"/>
        <w:jc w:val="both"/>
        <w:rPr>
          <w:color w:val="404040"/>
          <w:shd w:val="clear" w:color="auto" w:fill="FFFFFF"/>
        </w:rPr>
      </w:pPr>
      <w:r w:rsidRPr="00D31459">
        <w:rPr>
          <w:rFonts w:eastAsia="Times New Roman"/>
          <w:color w:val="000000"/>
          <w:lang w:eastAsia="bg-BG"/>
        </w:rPr>
        <w:t xml:space="preserve">През последните години се засилва </w:t>
      </w:r>
      <w:r w:rsidRPr="009D587C">
        <w:rPr>
          <w:rFonts w:eastAsia="Times New Roman"/>
          <w:lang w:eastAsia="bg-BG"/>
        </w:rPr>
        <w:t>ф</w:t>
      </w:r>
      <w:r w:rsidR="00D31459" w:rsidRPr="009D587C">
        <w:rPr>
          <w:rFonts w:eastAsia="Times New Roman"/>
          <w:lang w:eastAsia="bg-BG"/>
        </w:rPr>
        <w:t>окус</w:t>
      </w:r>
      <w:r w:rsidR="00653B09" w:rsidRPr="009D587C">
        <w:rPr>
          <w:rFonts w:eastAsia="Times New Roman"/>
          <w:bCs/>
          <w:lang w:eastAsia="bg-BG"/>
        </w:rPr>
        <w:t>ът</w:t>
      </w:r>
      <w:r w:rsidRPr="00D31459">
        <w:rPr>
          <w:rFonts w:eastAsia="Times New Roman"/>
          <w:color w:val="000000"/>
          <w:lang w:eastAsia="bg-BG"/>
        </w:rPr>
        <w:t xml:space="preserve"> върху </w:t>
      </w:r>
      <w:r w:rsidR="001519F7" w:rsidRPr="00D31459">
        <w:rPr>
          <w:rFonts w:eastAsia="Times New Roman"/>
          <w:color w:val="000000"/>
          <w:lang w:eastAsia="bg-BG"/>
        </w:rPr>
        <w:t xml:space="preserve">образованието и </w:t>
      </w:r>
      <w:r w:rsidR="00D31459" w:rsidRPr="00D31459">
        <w:rPr>
          <w:rFonts w:eastAsia="Times New Roman"/>
          <w:color w:val="000000"/>
          <w:lang w:eastAsia="bg-BG"/>
        </w:rPr>
        <w:t>обучението н</w:t>
      </w:r>
      <w:r w:rsidRPr="00D31459">
        <w:rPr>
          <w:rFonts w:eastAsia="Times New Roman"/>
          <w:color w:val="000000"/>
          <w:lang w:eastAsia="bg-BG"/>
        </w:rPr>
        <w:t>а възрастни</w:t>
      </w:r>
      <w:r w:rsidR="009077B5">
        <w:rPr>
          <w:rStyle w:val="FootnoteReference"/>
          <w:rFonts w:eastAsia="Times New Roman"/>
          <w:color w:val="000000"/>
          <w:lang w:eastAsia="bg-BG"/>
        </w:rPr>
        <w:footnoteReference w:id="1"/>
      </w:r>
      <w:r w:rsidR="00D31459" w:rsidRPr="00D31459">
        <w:rPr>
          <w:rFonts w:eastAsia="Times New Roman"/>
          <w:color w:val="000000"/>
          <w:lang w:eastAsia="bg-BG"/>
        </w:rPr>
        <w:t xml:space="preserve"> на европейско ниво</w:t>
      </w:r>
      <w:r w:rsidR="0095522C">
        <w:rPr>
          <w:rFonts w:eastAsia="Times New Roman"/>
          <w:color w:val="000000"/>
          <w:lang w:eastAsia="bg-BG"/>
        </w:rPr>
        <w:t xml:space="preserve">. </w:t>
      </w:r>
      <w:r w:rsidR="00DC3E3D">
        <w:rPr>
          <w:rFonts w:eastAsia="Times New Roman"/>
          <w:color w:val="000000"/>
          <w:lang w:eastAsia="bg-BG"/>
        </w:rPr>
        <w:t>„</w:t>
      </w:r>
      <w:r w:rsidR="0095522C">
        <w:rPr>
          <w:color w:val="404040"/>
          <w:shd w:val="clear" w:color="auto" w:fill="FFFFFF"/>
        </w:rPr>
        <w:t>А</w:t>
      </w:r>
      <w:r w:rsidR="00D31459" w:rsidRPr="00D31459">
        <w:rPr>
          <w:color w:val="404040"/>
          <w:shd w:val="clear" w:color="auto" w:fill="FFFFFF"/>
        </w:rPr>
        <w:t>кцентът върху обучението за възрастни е от жизненоважно значение, за да може Европа да преодолее икономическите предизвикателства, пред които понастоящем е изправена, както и да отговори на нуждата от </w:t>
      </w:r>
      <w:hyperlink r:id="rId9" w:history="1">
        <w:r w:rsidR="00D31459" w:rsidRPr="00DC3E3D">
          <w:rPr>
            <w:bCs/>
            <w:shd w:val="clear" w:color="auto" w:fill="FFFFFF"/>
          </w:rPr>
          <w:t>нови умения</w:t>
        </w:r>
      </w:hyperlink>
      <w:r w:rsidR="00D31459" w:rsidRPr="00D31459">
        <w:rPr>
          <w:color w:val="404040"/>
          <w:shd w:val="clear" w:color="auto" w:fill="FFFFFF"/>
        </w:rPr>
        <w:t> и устойчива производителност в една все по-цифровизирана световна икономика</w:t>
      </w:r>
      <w:r w:rsidR="00DC3E3D">
        <w:rPr>
          <w:color w:val="404040"/>
          <w:shd w:val="clear" w:color="auto" w:fill="FFFFFF"/>
        </w:rPr>
        <w:t>“.</w:t>
      </w:r>
      <w:r w:rsidR="00DC3E3D">
        <w:rPr>
          <w:rStyle w:val="FootnoteReference"/>
          <w:color w:val="404040"/>
          <w:shd w:val="clear" w:color="auto" w:fill="FFFFFF"/>
        </w:rPr>
        <w:footnoteReference w:id="2"/>
      </w:r>
      <w:r w:rsidR="00D31459" w:rsidRPr="00D31459">
        <w:rPr>
          <w:color w:val="404040"/>
          <w:shd w:val="clear" w:color="auto" w:fill="FFFFFF"/>
        </w:rPr>
        <w:t> </w:t>
      </w:r>
    </w:p>
    <w:p w14:paraId="5A36F534" w14:textId="08BA691D" w:rsidR="00DC3E3D" w:rsidRDefault="00A4295A" w:rsidP="00DC3E3D">
      <w:pPr>
        <w:spacing w:line="360" w:lineRule="auto"/>
        <w:ind w:firstLine="708"/>
        <w:jc w:val="both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>Независимо от приетите различни стратегически документи за развитието на човешките ресурси в България</w:t>
      </w:r>
      <w:r w:rsidR="002167A5">
        <w:rPr>
          <w:color w:val="404040"/>
          <w:shd w:val="clear" w:color="auto" w:fill="FFFFFF"/>
        </w:rPr>
        <w:t xml:space="preserve"> през периода 2014 – 2020 г.</w:t>
      </w:r>
      <w:r>
        <w:rPr>
          <w:color w:val="404040"/>
          <w:shd w:val="clear" w:color="auto" w:fill="FFFFFF"/>
        </w:rPr>
        <w:t xml:space="preserve">, секторът за учене на възрастни продължава да е най-слабо развит в общата система за образование и обучение. </w:t>
      </w:r>
      <w:r w:rsidR="00362F7F">
        <w:rPr>
          <w:color w:val="404040"/>
          <w:shd w:val="clear" w:color="auto" w:fill="FFFFFF"/>
        </w:rPr>
        <w:t xml:space="preserve">Последните налични статистически данни </w:t>
      </w:r>
      <w:r w:rsidR="004D0BB1">
        <w:rPr>
          <w:color w:val="404040"/>
          <w:shd w:val="clear" w:color="auto" w:fill="FFFFFF"/>
        </w:rPr>
        <w:t>сочат, че:</w:t>
      </w:r>
    </w:p>
    <w:p w14:paraId="0969BEFC" w14:textId="77777777" w:rsidR="004D0BB1" w:rsidRPr="00362F7F" w:rsidRDefault="004D0BB1" w:rsidP="004D0BB1">
      <w:pPr>
        <w:pStyle w:val="ListParagraph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362F7F">
        <w:rPr>
          <w:rFonts w:eastAsia="Times New Roman"/>
          <w:color w:val="000000"/>
          <w:lang w:eastAsia="bg-BG"/>
        </w:rPr>
        <w:t>Само 2% от населението между 25 – 64 години участва във формално и неформално образование и обучение</w:t>
      </w:r>
      <w:r w:rsidR="00F4784D" w:rsidRPr="00362F7F">
        <w:rPr>
          <w:rFonts w:eastAsia="Times New Roman"/>
          <w:color w:val="000000"/>
          <w:lang w:eastAsia="bg-BG"/>
        </w:rPr>
        <w:t xml:space="preserve"> през 2019 г.</w:t>
      </w:r>
      <w:r w:rsidRPr="00362F7F">
        <w:rPr>
          <w:rFonts w:eastAsia="Times New Roman"/>
          <w:color w:val="000000"/>
          <w:lang w:eastAsia="bg-BG"/>
        </w:rPr>
        <w:t>;</w:t>
      </w:r>
    </w:p>
    <w:p w14:paraId="38D07D06" w14:textId="77777777" w:rsidR="00F4784D" w:rsidRPr="00362F7F" w:rsidRDefault="00F4784D" w:rsidP="004D0BB1">
      <w:pPr>
        <w:pStyle w:val="ListParagraph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362F7F">
        <w:rPr>
          <w:rFonts w:eastAsia="Times New Roman"/>
          <w:color w:val="000000"/>
          <w:lang w:eastAsia="bg-BG"/>
        </w:rPr>
        <w:lastRenderedPageBreak/>
        <w:t xml:space="preserve">Незначителен е делът на безработните с ниска квалификация, които са включени в обучение </w:t>
      </w:r>
      <w:r w:rsidRPr="00362F7F">
        <w:rPr>
          <w:rFonts w:eastAsia="Times New Roman"/>
          <w:color w:val="000000"/>
          <w:lang w:val="en-US" w:eastAsia="bg-BG"/>
        </w:rPr>
        <w:t>(</w:t>
      </w:r>
      <w:r w:rsidRPr="00362F7F">
        <w:rPr>
          <w:rFonts w:eastAsia="Times New Roman"/>
          <w:color w:val="000000"/>
          <w:lang w:eastAsia="bg-BG"/>
        </w:rPr>
        <w:t xml:space="preserve">под </w:t>
      </w:r>
      <w:r w:rsidRPr="00362F7F">
        <w:rPr>
          <w:rFonts w:eastAsia="Times New Roman"/>
          <w:color w:val="000000"/>
          <w:lang w:val="en-US" w:eastAsia="bg-BG"/>
        </w:rPr>
        <w:t>1%</w:t>
      </w:r>
      <w:r w:rsidRPr="00362F7F">
        <w:rPr>
          <w:rFonts w:eastAsia="Times New Roman"/>
          <w:color w:val="000000"/>
          <w:lang w:eastAsia="bg-BG"/>
        </w:rPr>
        <w:t xml:space="preserve"> през 2016 г.</w:t>
      </w:r>
      <w:r w:rsidRPr="00362F7F">
        <w:rPr>
          <w:rFonts w:eastAsia="Times New Roman"/>
          <w:color w:val="000000"/>
          <w:lang w:val="en-US" w:eastAsia="bg-BG"/>
        </w:rPr>
        <w:t>)</w:t>
      </w:r>
      <w:r w:rsidRPr="00362F7F">
        <w:rPr>
          <w:rFonts w:eastAsia="Times New Roman"/>
          <w:color w:val="000000"/>
          <w:lang w:eastAsia="bg-BG"/>
        </w:rPr>
        <w:t>;</w:t>
      </w:r>
    </w:p>
    <w:p w14:paraId="315920DA" w14:textId="77777777" w:rsidR="00F4784D" w:rsidRPr="00362F7F" w:rsidRDefault="00F4784D" w:rsidP="00F4784D">
      <w:pPr>
        <w:pStyle w:val="ListParagraph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362F7F">
        <w:rPr>
          <w:rFonts w:eastAsiaTheme="minorEastAsia"/>
          <w:bCs/>
          <w:color w:val="000000" w:themeColor="dark1"/>
          <w:kern w:val="24"/>
          <w:lang w:val="ru-RU"/>
        </w:rPr>
        <w:t>Нискоквалифицираните лица на възраст 25-64 години</w:t>
      </w:r>
      <w:r w:rsidR="00362F7F" w:rsidRPr="00362F7F">
        <w:rPr>
          <w:rFonts w:eastAsiaTheme="minorEastAsia"/>
          <w:bCs/>
          <w:color w:val="000000" w:themeColor="dark1"/>
          <w:kern w:val="24"/>
          <w:lang w:val="ru-RU"/>
        </w:rPr>
        <w:t>, които са</w:t>
      </w:r>
      <w:r w:rsidRPr="00362F7F">
        <w:rPr>
          <w:rFonts w:eastAsiaTheme="minorEastAsia"/>
          <w:bCs/>
          <w:color w:val="000000" w:themeColor="dark1"/>
          <w:kern w:val="24"/>
          <w:lang w:val="ru-RU"/>
        </w:rPr>
        <w:t xml:space="preserve"> включени в обучение за период от 12 месеца са 7,6%</w:t>
      </w:r>
      <w:r w:rsidR="00362F7F" w:rsidRPr="00362F7F">
        <w:rPr>
          <w:rFonts w:eastAsiaTheme="minorEastAsia"/>
          <w:bCs/>
          <w:color w:val="000000" w:themeColor="dark1"/>
          <w:kern w:val="24"/>
          <w:lang w:val="ru-RU"/>
        </w:rPr>
        <w:t xml:space="preserve"> </w:t>
      </w:r>
      <w:r w:rsidR="00362F7F" w:rsidRPr="00362F7F">
        <w:rPr>
          <w:rFonts w:eastAsia="Times New Roman"/>
          <w:color w:val="000000"/>
          <w:lang w:val="en-US" w:eastAsia="bg-BG"/>
        </w:rPr>
        <w:t>(</w:t>
      </w:r>
      <w:r w:rsidR="00362F7F" w:rsidRPr="00362F7F">
        <w:rPr>
          <w:rFonts w:eastAsia="Times New Roman"/>
          <w:color w:val="000000"/>
          <w:lang w:eastAsia="bg-BG"/>
        </w:rPr>
        <w:t>през 2016 г.</w:t>
      </w:r>
      <w:r w:rsidR="00362F7F" w:rsidRPr="00362F7F">
        <w:rPr>
          <w:rFonts w:eastAsia="Times New Roman"/>
          <w:color w:val="000000"/>
          <w:lang w:val="en-US" w:eastAsia="bg-BG"/>
        </w:rPr>
        <w:t>)</w:t>
      </w:r>
      <w:r w:rsidRPr="00362F7F">
        <w:rPr>
          <w:rFonts w:eastAsiaTheme="minorEastAsia"/>
          <w:bCs/>
          <w:color w:val="000000" w:themeColor="dark1"/>
          <w:kern w:val="24"/>
          <w:lang w:val="ru-RU"/>
        </w:rPr>
        <w:t>;</w:t>
      </w:r>
    </w:p>
    <w:p w14:paraId="434E2496" w14:textId="77777777" w:rsidR="004D0BB1" w:rsidRPr="00362F7F" w:rsidRDefault="004D0BB1" w:rsidP="00F4784D">
      <w:pPr>
        <w:pStyle w:val="ListParagraph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362F7F">
        <w:rPr>
          <w:rFonts w:eastAsia="Times New Roman"/>
          <w:color w:val="000000"/>
          <w:lang w:eastAsia="bg-BG"/>
        </w:rPr>
        <w:t xml:space="preserve">Нисък дял от 29% на населението на възраст </w:t>
      </w:r>
      <w:r w:rsidRPr="00362F7F">
        <w:rPr>
          <w:rFonts w:eastAsiaTheme="minorEastAsia"/>
          <w:bCs/>
          <w:color w:val="000000" w:themeColor="dark1"/>
          <w:kern w:val="24"/>
          <w:lang w:val="ru-RU"/>
        </w:rPr>
        <w:t>16-74 години, притежаващо поне основни цифрови умения</w:t>
      </w:r>
      <w:r w:rsidR="00362F7F" w:rsidRPr="00362F7F">
        <w:rPr>
          <w:rFonts w:eastAsiaTheme="minorEastAsia"/>
          <w:bCs/>
          <w:color w:val="000000" w:themeColor="dark1"/>
          <w:kern w:val="24"/>
          <w:lang w:val="ru-RU"/>
        </w:rPr>
        <w:t xml:space="preserve">  </w:t>
      </w:r>
      <w:r w:rsidR="00362F7F" w:rsidRPr="00362F7F">
        <w:rPr>
          <w:rFonts w:eastAsia="Times New Roman"/>
          <w:color w:val="000000"/>
          <w:lang w:val="en-US" w:eastAsia="bg-BG"/>
        </w:rPr>
        <w:t>(</w:t>
      </w:r>
      <w:r w:rsidR="00362F7F" w:rsidRPr="00362F7F">
        <w:rPr>
          <w:rFonts w:eastAsia="Times New Roman"/>
          <w:color w:val="000000"/>
          <w:lang w:eastAsia="bg-BG"/>
        </w:rPr>
        <w:t>през 2019 г.</w:t>
      </w:r>
      <w:r w:rsidR="00362F7F" w:rsidRPr="00362F7F">
        <w:rPr>
          <w:rFonts w:eastAsia="Times New Roman"/>
          <w:color w:val="000000"/>
          <w:lang w:val="en-US" w:eastAsia="bg-BG"/>
        </w:rPr>
        <w:t>)</w:t>
      </w:r>
      <w:r w:rsidRPr="00362F7F">
        <w:rPr>
          <w:rFonts w:eastAsiaTheme="minorEastAsia"/>
          <w:bCs/>
          <w:color w:val="000000" w:themeColor="dark1"/>
          <w:kern w:val="24"/>
          <w:lang w:val="ru-RU"/>
        </w:rPr>
        <w:t>;</w:t>
      </w:r>
    </w:p>
    <w:p w14:paraId="27DE5CB8" w14:textId="77777777" w:rsidR="00D31459" w:rsidRPr="00362F7F" w:rsidRDefault="00F4784D" w:rsidP="00DC3E3D">
      <w:pPr>
        <w:pStyle w:val="ListParagraph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362F7F">
        <w:rPr>
          <w:rFonts w:eastAsia="Times New Roman"/>
          <w:color w:val="000000"/>
          <w:lang w:eastAsia="bg-BG"/>
        </w:rPr>
        <w:t xml:space="preserve">Увеличава се дела на преждевременно напусналите училище и през 2019 г. той достига </w:t>
      </w:r>
      <w:r w:rsidR="00362F7F" w:rsidRPr="00362F7F">
        <w:rPr>
          <w:rFonts w:eastAsia="Times New Roman"/>
          <w:color w:val="000000"/>
          <w:lang w:eastAsia="bg-BG"/>
        </w:rPr>
        <w:t>13,9%.</w:t>
      </w:r>
    </w:p>
    <w:p w14:paraId="1897CA99" w14:textId="715922B9" w:rsidR="008657DA" w:rsidRPr="004D2F67" w:rsidRDefault="00754FA0" w:rsidP="004D2F6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eastAsia="Times New Roman"/>
          <w:lang w:eastAsia="bg-BG"/>
        </w:rPr>
      </w:pPr>
      <w:r w:rsidRPr="004D2F67">
        <w:rPr>
          <w:rFonts w:eastAsia="Times New Roman"/>
          <w:lang w:eastAsia="bg-BG"/>
        </w:rPr>
        <w:t xml:space="preserve">В същото време </w:t>
      </w:r>
      <w:r w:rsidR="001519F7" w:rsidRPr="004D2F67">
        <w:t xml:space="preserve">кризата около COVID-19 </w:t>
      </w:r>
      <w:r w:rsidR="001519F7" w:rsidRPr="004D2F67">
        <w:rPr>
          <w:rFonts w:eastAsia="Times New Roman"/>
          <w:lang w:eastAsia="bg-BG"/>
        </w:rPr>
        <w:t xml:space="preserve">тласна обучителните институции към цифрово обучение в безпрецедентен мащаб. </w:t>
      </w:r>
      <w:r w:rsidR="004D2F67" w:rsidRPr="004D2F67">
        <w:rPr>
          <w:rFonts w:eastAsia="Times New Roman"/>
          <w:lang w:eastAsia="bg-BG"/>
        </w:rPr>
        <w:t xml:space="preserve">Професионалната общност трябва </w:t>
      </w:r>
      <w:r w:rsidR="008657DA" w:rsidRPr="004D2F67">
        <w:rPr>
          <w:rFonts w:eastAsia="Times New Roman"/>
          <w:lang w:eastAsia="bg-BG"/>
        </w:rPr>
        <w:t>да се справи с уч</w:t>
      </w:r>
      <w:r w:rsidR="004D2F67" w:rsidRPr="004D2F67">
        <w:rPr>
          <w:rFonts w:eastAsia="Times New Roman"/>
          <w:lang w:eastAsia="bg-BG"/>
        </w:rPr>
        <w:t xml:space="preserve">енето в много различен контекст. </w:t>
      </w:r>
      <w:r w:rsidR="008657DA" w:rsidRPr="004D2F67">
        <w:rPr>
          <w:rFonts w:eastAsia="Times New Roman"/>
          <w:lang w:eastAsia="bg-BG"/>
        </w:rPr>
        <w:t>Икономическите последици от пандемията е вероятно да засилят различията за тези, които са по-малко привилегировани в социално-икономическо отношение.</w:t>
      </w:r>
    </w:p>
    <w:p w14:paraId="12441B90" w14:textId="77777777" w:rsidR="00754FA0" w:rsidRPr="002167A5" w:rsidRDefault="00362F7F" w:rsidP="002167A5">
      <w:pPr>
        <w:spacing w:line="360" w:lineRule="auto"/>
        <w:ind w:firstLine="708"/>
        <w:jc w:val="both"/>
        <w:rPr>
          <w:rFonts w:eastAsia="Times New Roman"/>
          <w:color w:val="000000"/>
          <w:lang w:eastAsia="bg-BG"/>
        </w:rPr>
      </w:pPr>
      <w:r w:rsidRPr="002167A5">
        <w:rPr>
          <w:rFonts w:eastAsia="Times New Roman"/>
          <w:color w:val="000000"/>
          <w:lang w:eastAsia="bg-BG"/>
        </w:rPr>
        <w:t>Общото състояние на сектора за учене на възрастни, както и</w:t>
      </w:r>
      <w:r w:rsidR="0095522C" w:rsidRPr="002167A5">
        <w:rPr>
          <w:rFonts w:eastAsia="Times New Roman"/>
          <w:color w:val="000000"/>
          <w:lang w:eastAsia="bg-BG"/>
        </w:rPr>
        <w:t xml:space="preserve"> нововъзникналите обстоятелства </w:t>
      </w:r>
      <w:r w:rsidRPr="002167A5">
        <w:rPr>
          <w:rFonts w:eastAsia="Times New Roman"/>
          <w:color w:val="000000"/>
          <w:lang w:eastAsia="bg-BG"/>
        </w:rPr>
        <w:t xml:space="preserve">по време на пандемията, </w:t>
      </w:r>
      <w:r w:rsidRPr="002167A5">
        <w:t>очертават една сериозна група от предизвикателства, които трябва да се вземат предвид и да се търси адекватното им решение.</w:t>
      </w:r>
      <w:r w:rsidR="0095522C" w:rsidRPr="002167A5">
        <w:rPr>
          <w:rFonts w:eastAsia="Times New Roman"/>
          <w:color w:val="000000"/>
          <w:lang w:eastAsia="bg-BG"/>
        </w:rPr>
        <w:t xml:space="preserve"> </w:t>
      </w:r>
      <w:r w:rsidR="001519F7" w:rsidRPr="002167A5">
        <w:rPr>
          <w:rFonts w:eastAsia="Times New Roman"/>
          <w:color w:val="000000"/>
          <w:lang w:eastAsia="bg-BG"/>
        </w:rPr>
        <w:t>За това е важно да погледнем назад и да анализираме научените уроци</w:t>
      </w:r>
      <w:r w:rsidR="002167A5" w:rsidRPr="002167A5">
        <w:rPr>
          <w:rFonts w:eastAsia="Times New Roman"/>
          <w:color w:val="000000"/>
          <w:lang w:eastAsia="bg-BG"/>
        </w:rPr>
        <w:t>,</w:t>
      </w:r>
      <w:r w:rsidR="002167A5" w:rsidRPr="002167A5">
        <w:rPr>
          <w:rFonts w:eastAsia="Times New Roman"/>
          <w:color w:val="404040"/>
          <w:lang w:eastAsia="bg-BG"/>
        </w:rPr>
        <w:t xml:space="preserve"> за да намерим начин да преодолеем тези предизвикателства и да направим сектора за учене на възрастни по-силен и по-справедлив</w:t>
      </w:r>
      <w:r w:rsidR="001519F7" w:rsidRPr="002167A5">
        <w:rPr>
          <w:rFonts w:eastAsia="Times New Roman"/>
          <w:color w:val="000000"/>
          <w:lang w:eastAsia="bg-BG"/>
        </w:rPr>
        <w:t>.</w:t>
      </w:r>
    </w:p>
    <w:p w14:paraId="59E21DD5" w14:textId="70DE2ADF" w:rsidR="0069610F" w:rsidRPr="004D2F67" w:rsidRDefault="00A60367" w:rsidP="004D2F6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eastAsia="Times New Roman"/>
          <w:color w:val="404040"/>
          <w:lang w:eastAsia="bg-BG"/>
        </w:rPr>
      </w:pPr>
      <w:r w:rsidRPr="002167A5">
        <w:t>При подготовката на последваща</w:t>
      </w:r>
      <w:r w:rsidR="002167A5">
        <w:t>та</w:t>
      </w:r>
      <w:r w:rsidRPr="002167A5">
        <w:t xml:space="preserve"> оценка на въздействието на политиката в сектора за учене на възрастни за периода 2014 – 2020 година ще търсим отговори от действията и инициативите на национално ниво през изминалия период, които ще подобрят нашето разбиране за</w:t>
      </w:r>
      <w:r w:rsidR="008657DA">
        <w:t xml:space="preserve"> установяване на подход, който ще превърне ученето през целия живот в реалност за всички български граждани. </w:t>
      </w:r>
      <w:r w:rsidR="001902B8" w:rsidRPr="009D587C">
        <w:rPr>
          <w:rFonts w:eastAsia="Times New Roman"/>
          <w:bCs/>
          <w:lang w:eastAsia="bg-BG"/>
        </w:rPr>
        <w:t>К</w:t>
      </w:r>
      <w:r w:rsidR="008657DA" w:rsidRPr="009D587C">
        <w:rPr>
          <w:rFonts w:eastAsia="Times New Roman"/>
          <w:lang w:eastAsia="bg-BG"/>
        </w:rPr>
        <w:t>онсултации</w:t>
      </w:r>
      <w:r w:rsidR="001902B8" w:rsidRPr="009D587C">
        <w:rPr>
          <w:rFonts w:eastAsia="Times New Roman"/>
          <w:bCs/>
          <w:lang w:eastAsia="bg-BG"/>
        </w:rPr>
        <w:t>те</w:t>
      </w:r>
      <w:r w:rsidR="008657DA" w:rsidRPr="009D587C">
        <w:rPr>
          <w:rFonts w:eastAsia="Times New Roman"/>
          <w:lang w:eastAsia="bg-BG"/>
        </w:rPr>
        <w:t xml:space="preserve"> </w:t>
      </w:r>
      <w:r w:rsidRPr="009D587C">
        <w:rPr>
          <w:rFonts w:eastAsia="Times New Roman"/>
          <w:lang w:eastAsia="bg-BG"/>
        </w:rPr>
        <w:t>могат също така да предоставят подкрепа на институции</w:t>
      </w:r>
      <w:r w:rsidR="001902B8" w:rsidRPr="009D587C">
        <w:rPr>
          <w:rFonts w:eastAsia="Times New Roman"/>
          <w:lang w:eastAsia="bg-BG"/>
        </w:rPr>
        <w:t xml:space="preserve">, </w:t>
      </w:r>
      <w:r w:rsidR="001902B8" w:rsidRPr="009D587C">
        <w:rPr>
          <w:rFonts w:eastAsia="Times New Roman"/>
          <w:bCs/>
          <w:lang w:eastAsia="bg-BG"/>
        </w:rPr>
        <w:t>организации</w:t>
      </w:r>
      <w:r w:rsidRPr="009D587C">
        <w:rPr>
          <w:rFonts w:eastAsia="Times New Roman"/>
          <w:bCs/>
          <w:lang w:eastAsia="bg-BG"/>
        </w:rPr>
        <w:t xml:space="preserve"> </w:t>
      </w:r>
      <w:r w:rsidRPr="009D587C">
        <w:rPr>
          <w:rFonts w:eastAsia="Times New Roman"/>
          <w:lang w:eastAsia="bg-BG"/>
        </w:rPr>
        <w:t xml:space="preserve">и </w:t>
      </w:r>
      <w:r w:rsidRPr="008657DA">
        <w:rPr>
          <w:rFonts w:eastAsia="Times New Roman"/>
          <w:color w:val="000000"/>
          <w:lang w:eastAsia="bg-BG"/>
        </w:rPr>
        <w:t>лица и да позволят по-добър обмен на знания и опит</w:t>
      </w:r>
      <w:r w:rsidR="0069610F" w:rsidRPr="008657DA">
        <w:rPr>
          <w:rFonts w:eastAsia="Times New Roman"/>
          <w:color w:val="000000"/>
          <w:lang w:eastAsia="bg-BG"/>
        </w:rPr>
        <w:t xml:space="preserve"> на всички равнища - национално, областно и местно ниво</w:t>
      </w:r>
      <w:r w:rsidRPr="008657DA">
        <w:rPr>
          <w:rFonts w:eastAsia="Times New Roman"/>
          <w:color w:val="000000"/>
          <w:lang w:eastAsia="bg-BG"/>
        </w:rPr>
        <w:t>.</w:t>
      </w:r>
      <w:r w:rsidR="0042678D" w:rsidRPr="002167A5">
        <w:rPr>
          <w:rFonts w:eastAsia="Times New Roman"/>
          <w:color w:val="000000"/>
          <w:lang w:eastAsia="bg-BG"/>
        </w:rPr>
        <w:t xml:space="preserve"> </w:t>
      </w:r>
      <w:r w:rsidR="00D61B39" w:rsidRPr="002167A5">
        <w:rPr>
          <w:rFonts w:eastAsia="Times New Roman"/>
          <w:color w:val="000000"/>
          <w:lang w:eastAsia="bg-BG"/>
        </w:rPr>
        <w:t xml:space="preserve">За да съотнесем постигнатото през миналия период към бъдещите намерения и очаквания </w:t>
      </w:r>
      <w:r w:rsidR="0042678D" w:rsidRPr="002167A5">
        <w:rPr>
          <w:rFonts w:eastAsia="Times New Roman"/>
          <w:color w:val="000000"/>
          <w:lang w:eastAsia="bg-BG"/>
        </w:rPr>
        <w:t xml:space="preserve">ще вземем предвид новите цели, определени в Европейската </w:t>
      </w:r>
      <w:r w:rsidR="00D61B39" w:rsidRPr="002167A5">
        <w:rPr>
          <w:rFonts w:eastAsia="Times New Roman"/>
          <w:color w:val="000000"/>
          <w:lang w:eastAsia="bg-BG"/>
        </w:rPr>
        <w:t xml:space="preserve">програма за умения, </w:t>
      </w:r>
      <w:r w:rsidR="0042678D" w:rsidRPr="002167A5">
        <w:rPr>
          <w:rFonts w:eastAsia="Times New Roman"/>
          <w:color w:val="000000"/>
          <w:lang w:eastAsia="bg-BG"/>
        </w:rPr>
        <w:t xml:space="preserve">Препоръката </w:t>
      </w:r>
      <w:r w:rsidR="00D61B39" w:rsidRPr="002167A5">
        <w:rPr>
          <w:rFonts w:eastAsia="Times New Roman"/>
          <w:color w:val="000000"/>
          <w:lang w:eastAsia="bg-BG"/>
        </w:rPr>
        <w:t xml:space="preserve">на Съвета относно </w:t>
      </w:r>
      <w:r w:rsidR="0042678D" w:rsidRPr="002167A5">
        <w:rPr>
          <w:rFonts w:eastAsia="Times New Roman"/>
          <w:color w:val="000000"/>
          <w:lang w:eastAsia="bg-BG"/>
        </w:rPr>
        <w:t xml:space="preserve">професионалното образование </w:t>
      </w:r>
      <w:r w:rsidR="00D61B39" w:rsidRPr="002167A5">
        <w:rPr>
          <w:rFonts w:eastAsia="Times New Roman"/>
          <w:color w:val="000000"/>
          <w:lang w:eastAsia="bg-BG"/>
        </w:rPr>
        <w:t xml:space="preserve">и обучение и </w:t>
      </w:r>
      <w:r w:rsidR="00D61B39" w:rsidRPr="002167A5">
        <w:rPr>
          <w:rStyle w:val="Emphasis"/>
          <w:bCs/>
          <w:i w:val="0"/>
          <w:iCs w:val="0"/>
          <w:shd w:val="clear" w:color="auto" w:fill="FFFFFF"/>
        </w:rPr>
        <w:t>Стратегическата рамка за развитие на образованието</w:t>
      </w:r>
      <w:r w:rsidR="00D61B39" w:rsidRPr="002167A5">
        <w:rPr>
          <w:shd w:val="clear" w:color="auto" w:fill="FFFFFF"/>
        </w:rPr>
        <w:t>, обучението и ученето в Република България (2021 – 2030).</w:t>
      </w:r>
      <w:r w:rsidR="009D587C">
        <w:rPr>
          <w:shd w:val="clear" w:color="auto" w:fill="FFFFFF"/>
        </w:rPr>
        <w:t xml:space="preserve"> </w:t>
      </w:r>
      <w:r w:rsidR="007C269E" w:rsidRPr="009D587C">
        <w:rPr>
          <w:rFonts w:eastAsia="Times New Roman"/>
          <w:bCs/>
          <w:lang w:eastAsia="bg-BG"/>
        </w:rPr>
        <w:t>С</w:t>
      </w:r>
      <w:r w:rsidR="002167A5" w:rsidRPr="009D587C">
        <w:rPr>
          <w:rFonts w:eastAsia="Times New Roman"/>
          <w:bCs/>
          <w:lang w:eastAsia="bg-BG"/>
        </w:rPr>
        <w:t>ега</w:t>
      </w:r>
      <w:r w:rsidR="002167A5" w:rsidRPr="009D587C">
        <w:rPr>
          <w:rFonts w:eastAsia="Times New Roman"/>
          <w:lang w:eastAsia="bg-BG"/>
        </w:rPr>
        <w:t xml:space="preserve"> </w:t>
      </w:r>
      <w:r w:rsidR="002167A5" w:rsidRPr="004D2F67">
        <w:rPr>
          <w:rFonts w:eastAsia="Times New Roman"/>
          <w:lang w:eastAsia="bg-BG"/>
        </w:rPr>
        <w:t xml:space="preserve">е моментът да анализираме научените уроци от </w:t>
      </w:r>
      <w:r w:rsidR="004D2F67">
        <w:rPr>
          <w:rFonts w:eastAsia="Times New Roman"/>
          <w:lang w:eastAsia="bg-BG"/>
        </w:rPr>
        <w:t>изминалите години и да действаме бързо.</w:t>
      </w:r>
    </w:p>
    <w:p w14:paraId="529F48E6" w14:textId="77777777" w:rsidR="0042678D" w:rsidRDefault="00A60367" w:rsidP="00716873">
      <w:pPr>
        <w:spacing w:line="360" w:lineRule="auto"/>
        <w:ind w:firstLine="708"/>
        <w:jc w:val="both"/>
        <w:rPr>
          <w:rFonts w:eastAsia="Times New Roman"/>
          <w:b/>
          <w:color w:val="000000"/>
          <w:lang w:eastAsia="bg-BG"/>
        </w:rPr>
      </w:pPr>
      <w:r w:rsidRPr="001519F7">
        <w:rPr>
          <w:rFonts w:eastAsia="Times New Roman"/>
          <w:color w:val="000000"/>
          <w:lang w:eastAsia="bg-BG"/>
        </w:rPr>
        <w:lastRenderedPageBreak/>
        <w:t>Съзнаваме, ч</w:t>
      </w:r>
      <w:r w:rsidR="00AF301D">
        <w:rPr>
          <w:rFonts w:eastAsia="Times New Roman"/>
          <w:color w:val="000000"/>
          <w:lang w:eastAsia="bg-BG"/>
        </w:rPr>
        <w:t xml:space="preserve">е изпълнението на стратегическите цели към 2020 г. и бъдещите политически </w:t>
      </w:r>
      <w:r w:rsidRPr="001519F7">
        <w:rPr>
          <w:rFonts w:eastAsia="Times New Roman"/>
          <w:color w:val="000000"/>
          <w:lang w:eastAsia="bg-BG"/>
        </w:rPr>
        <w:t xml:space="preserve">намерения представлява общ национален интерес, поради което търсим мненията и коментарите на всички заинтересовани страни в сектора за учене на възрастни – държавни органи – министерства и агенции, областите, общините и местните общности, доставчици на обучение, учещи, работодатели, браншови организации, синдикати, организации на гражданското общество и други партньори. </w:t>
      </w:r>
    </w:p>
    <w:p w14:paraId="43BC7533" w14:textId="77777777" w:rsidR="00D05050" w:rsidRPr="00D97C7C" w:rsidRDefault="00D05050" w:rsidP="00D97C7C">
      <w:pPr>
        <w:spacing w:line="360" w:lineRule="auto"/>
        <w:jc w:val="both"/>
        <w:rPr>
          <w:b/>
        </w:rPr>
      </w:pPr>
    </w:p>
    <w:p w14:paraId="2FE8F09B" w14:textId="77777777" w:rsidR="00D05050" w:rsidRPr="0006582D" w:rsidRDefault="00D05050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 xml:space="preserve">ЦЕЛИ НА КОНСУЛТАЦИЯТА </w:t>
      </w:r>
    </w:p>
    <w:p w14:paraId="1663444D" w14:textId="77777777" w:rsidR="000D5647" w:rsidRDefault="000D5647" w:rsidP="000D5647">
      <w:pPr>
        <w:pStyle w:val="ListParagraph"/>
        <w:numPr>
          <w:ilvl w:val="0"/>
          <w:numId w:val="14"/>
        </w:numPr>
        <w:spacing w:line="360" w:lineRule="auto"/>
        <w:jc w:val="both"/>
      </w:pPr>
      <w:r>
        <w:t>Да бъде представен напредъкът по отношение на националнит</w:t>
      </w:r>
      <w:r w:rsidR="00232CAC">
        <w:t>е стратегически цели</w:t>
      </w:r>
      <w:r>
        <w:t>;</w:t>
      </w:r>
    </w:p>
    <w:p w14:paraId="793FF737" w14:textId="77777777" w:rsidR="000D5647" w:rsidRDefault="00232CAC" w:rsidP="000D5647">
      <w:pPr>
        <w:pStyle w:val="ListParagraph"/>
        <w:numPr>
          <w:ilvl w:val="0"/>
          <w:numId w:val="14"/>
        </w:numPr>
        <w:spacing w:line="360" w:lineRule="auto"/>
        <w:jc w:val="both"/>
      </w:pPr>
      <w:r>
        <w:t>Да се обсъди р</w:t>
      </w:r>
      <w:r w:rsidR="000D5647">
        <w:t>азвитието на сектора за учене на възрастни в периода 2014 – 2020 г., сред максимално широк кръг от заинтересовани страни;</w:t>
      </w:r>
    </w:p>
    <w:p w14:paraId="25FBF07E" w14:textId="77777777" w:rsidR="000D5647" w:rsidRDefault="000D5647" w:rsidP="000D5647">
      <w:pPr>
        <w:pStyle w:val="ListParagraph"/>
        <w:numPr>
          <w:ilvl w:val="0"/>
          <w:numId w:val="14"/>
        </w:numPr>
        <w:spacing w:line="360" w:lineRule="auto"/>
        <w:jc w:val="both"/>
      </w:pPr>
      <w:r>
        <w:t>Да се вземат предвид всички позиции и мнения по направените изводи;</w:t>
      </w:r>
    </w:p>
    <w:p w14:paraId="4D45E0D3" w14:textId="1863687D" w:rsidR="000D5647" w:rsidRPr="009D587C" w:rsidRDefault="000D5647" w:rsidP="000D5647">
      <w:pPr>
        <w:pStyle w:val="ListParagraph"/>
        <w:numPr>
          <w:ilvl w:val="0"/>
          <w:numId w:val="14"/>
        </w:numPr>
        <w:spacing w:line="360" w:lineRule="auto"/>
        <w:jc w:val="both"/>
      </w:pPr>
      <w:r w:rsidRPr="009D587C">
        <w:t xml:space="preserve">Да </w:t>
      </w:r>
      <w:r w:rsidR="009D587C" w:rsidRPr="009D587C">
        <w:t xml:space="preserve">се </w:t>
      </w:r>
      <w:r w:rsidR="00F97F0F" w:rsidRPr="009D587C">
        <w:rPr>
          <w:bCs/>
        </w:rPr>
        <w:t xml:space="preserve">създаде среда на доверие и </w:t>
      </w:r>
      <w:r w:rsidR="009D587C" w:rsidRPr="009D587C">
        <w:t xml:space="preserve">диалог и да се </w:t>
      </w:r>
      <w:r w:rsidR="00F97F0F" w:rsidRPr="009D587C">
        <w:rPr>
          <w:bCs/>
        </w:rPr>
        <w:t>потърсят мненията на</w:t>
      </w:r>
      <w:r w:rsidRPr="009D587C">
        <w:t xml:space="preserve"> различни заинтересовани страни по отношение на ключовите области на въздействие през следващия </w:t>
      </w:r>
      <w:r w:rsidR="00D64596" w:rsidRPr="009D587C">
        <w:rPr>
          <w:bCs/>
        </w:rPr>
        <w:t xml:space="preserve">програмен </w:t>
      </w:r>
      <w:r w:rsidRPr="009D587C">
        <w:t>период и варианти за решаване на основните проблеми;</w:t>
      </w:r>
    </w:p>
    <w:p w14:paraId="0CCECA55" w14:textId="2D96C18E" w:rsidR="000D5647" w:rsidRPr="009D587C" w:rsidRDefault="000D5647" w:rsidP="000D5647">
      <w:pPr>
        <w:pStyle w:val="ListParagraph"/>
        <w:numPr>
          <w:ilvl w:val="0"/>
          <w:numId w:val="14"/>
        </w:numPr>
        <w:spacing w:line="360" w:lineRule="auto"/>
        <w:jc w:val="both"/>
      </w:pPr>
      <w:r w:rsidRPr="009D587C">
        <w:t>Да се идентифицират основните предизвикателства пре</w:t>
      </w:r>
      <w:r w:rsidR="00716873" w:rsidRPr="009D587C">
        <w:t xml:space="preserve">д сектора за учене на възрастни и </w:t>
      </w:r>
      <w:r w:rsidR="00D64596" w:rsidRPr="009D587C">
        <w:rPr>
          <w:bCs/>
        </w:rPr>
        <w:t xml:space="preserve">да се </w:t>
      </w:r>
      <w:r w:rsidR="00716873" w:rsidRPr="009D587C">
        <w:t>очертаят насоки за преодоляването им;</w:t>
      </w:r>
    </w:p>
    <w:p w14:paraId="7434E3E3" w14:textId="77777777" w:rsidR="00716873" w:rsidRPr="009D587C" w:rsidRDefault="00716873" w:rsidP="000D5647">
      <w:pPr>
        <w:pStyle w:val="ListParagraph"/>
        <w:numPr>
          <w:ilvl w:val="0"/>
          <w:numId w:val="14"/>
        </w:numPr>
        <w:spacing w:line="360" w:lineRule="auto"/>
        <w:jc w:val="both"/>
      </w:pPr>
      <w:r w:rsidRPr="009D587C">
        <w:t>Да се формулират нови инициативи с оглед бъдещото развитие на сектора за учене на възрастни.</w:t>
      </w:r>
    </w:p>
    <w:p w14:paraId="2C176078" w14:textId="77777777" w:rsidR="009F7550" w:rsidRPr="00D97C7C" w:rsidRDefault="009F7550" w:rsidP="00D97C7C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bg-BG"/>
        </w:rPr>
      </w:pPr>
    </w:p>
    <w:p w14:paraId="17DCAFBE" w14:textId="77777777" w:rsidR="00D05050" w:rsidRPr="0006582D" w:rsidRDefault="00D05050" w:rsidP="00D97C7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1F4E79" w:themeColor="accent1" w:themeShade="80"/>
          <w:lang w:eastAsia="bg-BG"/>
        </w:rPr>
      </w:pPr>
      <w:r w:rsidRPr="0006582D">
        <w:rPr>
          <w:rFonts w:eastAsia="Times New Roman"/>
          <w:b/>
          <w:color w:val="1F4E79" w:themeColor="accent1" w:themeShade="80"/>
          <w:lang w:eastAsia="bg-BG"/>
        </w:rPr>
        <w:t xml:space="preserve">ОТНОСИМИ ДОКУМЕНТИ </w:t>
      </w:r>
    </w:p>
    <w:p w14:paraId="084EBED4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rPr>
          <w:rFonts w:eastAsia="Times New Roman"/>
          <w:color w:val="000000"/>
          <w:lang w:eastAsia="bg-BG"/>
        </w:rPr>
        <w:t>Национална стратегия за учене през целия живот за периода 2014 – 2020 г.</w:t>
      </w:r>
      <w:r w:rsidR="00232CAC">
        <w:rPr>
          <w:rFonts w:eastAsia="Times New Roman"/>
          <w:color w:val="000000"/>
          <w:lang w:eastAsia="bg-BG"/>
        </w:rPr>
        <w:t>;</w:t>
      </w:r>
    </w:p>
    <w:p w14:paraId="4FFB8456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t>Актуализи</w:t>
      </w:r>
      <w:r w:rsidR="00232CAC">
        <w:t>рана стратегия по заетостта на Република Б</w:t>
      </w:r>
      <w:r w:rsidRPr="00D97C7C">
        <w:t>ългария 2013 - 2020 година</w:t>
      </w:r>
      <w:r w:rsidR="00232CAC">
        <w:t>;</w:t>
      </w:r>
    </w:p>
    <w:p w14:paraId="7F10AF5B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t>Национална стратегия за насърчаване и повишаване на грамотността (2014 – 2020)</w:t>
      </w:r>
      <w:r w:rsidR="00232CAC">
        <w:t>;</w:t>
      </w:r>
    </w:p>
    <w:p w14:paraId="3E242747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t>Стратегия за намаляване дела на преждевременно напусналите образователната система (2013 – 2020)</w:t>
      </w:r>
      <w:r w:rsidR="00232CAC">
        <w:t>;</w:t>
      </w:r>
    </w:p>
    <w:p w14:paraId="0C0393F5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t>Стратегия за развитие на професиона</w:t>
      </w:r>
      <w:r w:rsidR="00232CAC">
        <w:t>лното образование и обучение в Р</w:t>
      </w:r>
      <w:r w:rsidRPr="00D97C7C">
        <w:t>епублик</w:t>
      </w:r>
      <w:r w:rsidR="00232CAC">
        <w:t>а Б</w:t>
      </w:r>
      <w:r w:rsidRPr="00D97C7C">
        <w:t>ългария за периода 2015-2020 г.</w:t>
      </w:r>
      <w:r w:rsidR="00232CAC">
        <w:t>;</w:t>
      </w:r>
    </w:p>
    <w:p w14:paraId="004FC439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t>Национална стратегия  за младежта  (2012 – 2020)</w:t>
      </w:r>
      <w:r w:rsidR="00232CAC">
        <w:t>;</w:t>
      </w:r>
    </w:p>
    <w:p w14:paraId="0F276440" w14:textId="6EC6181F" w:rsidR="009F7550" w:rsidRPr="00D07096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D07096">
        <w:t>Н</w:t>
      </w:r>
      <w:r w:rsidR="00D07096" w:rsidRPr="00D07096">
        <w:t xml:space="preserve">ационален план за изпълнение на </w:t>
      </w:r>
      <w:r w:rsidR="005318D9" w:rsidRPr="00D07096">
        <w:rPr>
          <w:bCs/>
        </w:rPr>
        <w:t>Е</w:t>
      </w:r>
      <w:r w:rsidRPr="00D07096">
        <w:rPr>
          <w:bCs/>
        </w:rPr>
        <w:t>вропейската</w:t>
      </w:r>
      <w:r w:rsidRPr="00D07096">
        <w:t xml:space="preserve"> гаранция за младежта 2014 – 2020 г.</w:t>
      </w:r>
      <w:r w:rsidR="00232CAC" w:rsidRPr="00D07096">
        <w:t>;</w:t>
      </w:r>
    </w:p>
    <w:p w14:paraId="753D9ECD" w14:textId="77777777" w:rsidR="009F7550" w:rsidRPr="00D97C7C" w:rsidRDefault="009F7550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t>Национална стратегия за актив</w:t>
      </w:r>
      <w:r w:rsidR="000451B4">
        <w:t>ен живот на възрастните хора в Б</w:t>
      </w:r>
      <w:r w:rsidRPr="00D97C7C">
        <w:t>ългария (2019 - 2030 г.)</w:t>
      </w:r>
      <w:r w:rsidR="00232CAC">
        <w:t>;</w:t>
      </w:r>
    </w:p>
    <w:p w14:paraId="5802057B" w14:textId="77777777" w:rsidR="008F4E04" w:rsidRPr="00D97C7C" w:rsidRDefault="008F4E04" w:rsidP="00D97C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D97C7C">
        <w:rPr>
          <w:rFonts w:eastAsia="Times New Roman"/>
          <w:color w:val="000000"/>
          <w:lang w:eastAsia="bg-BG"/>
        </w:rPr>
        <w:lastRenderedPageBreak/>
        <w:t>Д о к л а д за изпълнение на целите на Националната стратегия за учене през целия живот за периода 2014 – 2020 (по състояние към края на 2019 година):</w:t>
      </w:r>
    </w:p>
    <w:p w14:paraId="60991806" w14:textId="77777777" w:rsidR="009F7550" w:rsidRPr="00D97C7C" w:rsidRDefault="001F66BF" w:rsidP="00D97C7C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/>
          <w:color w:val="000000"/>
          <w:lang w:eastAsia="bg-BG"/>
        </w:rPr>
      </w:pPr>
      <w:hyperlink r:id="rId10" w:history="1">
        <w:r w:rsidR="008F4E04" w:rsidRPr="00D97C7C">
          <w:rPr>
            <w:rStyle w:val="Hyperlink"/>
            <w:rFonts w:eastAsia="Times New Roman"/>
            <w:lang w:eastAsia="bg-BG"/>
          </w:rPr>
          <w:t>https://epale.ec.europa.eu/bg/resource-centre/content/d-o-k-l-d-za-izplnenie-na-celite-na-nacionalnata-strategiya-za-uchene-prez-1</w:t>
        </w:r>
      </w:hyperlink>
    </w:p>
    <w:p w14:paraId="6C3B7DF0" w14:textId="77777777" w:rsidR="00232CAC" w:rsidRDefault="001F66BF" w:rsidP="00232CAC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Style w:val="Hyperlink"/>
          <w:rFonts w:eastAsia="Times New Roman"/>
          <w:lang w:eastAsia="bg-BG"/>
        </w:rPr>
      </w:pPr>
      <w:hyperlink r:id="rId11" w:history="1">
        <w:r w:rsidR="00232CAC" w:rsidRPr="00D97C7C">
          <w:rPr>
            <w:rStyle w:val="Hyperlink"/>
            <w:rFonts w:eastAsia="Times New Roman"/>
            <w:lang w:eastAsia="bg-BG"/>
          </w:rPr>
          <w:t>http://lll.mon.bg/uploaded_files/doklad2019.pdf</w:t>
        </w:r>
      </w:hyperlink>
    </w:p>
    <w:p w14:paraId="415B3F46" w14:textId="77777777" w:rsidR="00D05050" w:rsidRPr="00D97C7C" w:rsidRDefault="00D05050" w:rsidP="00D97C7C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bg-BG"/>
        </w:rPr>
      </w:pPr>
    </w:p>
    <w:p w14:paraId="6497273C" w14:textId="74B88063" w:rsidR="00D05050" w:rsidRDefault="00D05050" w:rsidP="00AF3A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eastAsia="Times New Roman"/>
          <w:b/>
          <w:color w:val="1F4E79" w:themeColor="accent1" w:themeShade="80"/>
          <w:lang w:eastAsia="bg-BG"/>
        </w:rPr>
      </w:pPr>
      <w:r w:rsidRPr="0006582D">
        <w:rPr>
          <w:rFonts w:eastAsia="Times New Roman"/>
          <w:b/>
          <w:color w:val="1F4E79" w:themeColor="accent1" w:themeShade="80"/>
          <w:lang w:eastAsia="bg-BG"/>
        </w:rPr>
        <w:t>ВЪПРОСИ ЗА ОБСЪЖДАНЕ</w:t>
      </w:r>
    </w:p>
    <w:p w14:paraId="65225112" w14:textId="1561C6CF" w:rsidR="001B0F5E" w:rsidRPr="001B0F5E" w:rsidRDefault="001B0F5E" w:rsidP="001B0F5E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eastAsia="Times New Roman"/>
          <w:lang w:eastAsia="bg-BG"/>
        </w:rPr>
      </w:pPr>
      <w:r w:rsidRPr="001B0F5E">
        <w:rPr>
          <w:rFonts w:eastAsia="Times New Roman"/>
          <w:lang w:eastAsia="bg-BG"/>
        </w:rPr>
        <w:t>Какво бихте определили като успех</w:t>
      </w:r>
      <w:r>
        <w:rPr>
          <w:rFonts w:eastAsia="Times New Roman"/>
          <w:lang w:eastAsia="bg-BG"/>
        </w:rPr>
        <w:t xml:space="preserve"> в сектора за учене на възрастни и как да се мулти</w:t>
      </w:r>
      <w:r w:rsidRPr="001B0F5E">
        <w:rPr>
          <w:rFonts w:eastAsia="Times New Roman"/>
          <w:lang w:eastAsia="bg-BG"/>
        </w:rPr>
        <w:t>плицират постиженията и добрите практики на институции, работодатели, социални пар</w:t>
      </w:r>
      <w:r>
        <w:rPr>
          <w:rFonts w:eastAsia="Times New Roman"/>
          <w:lang w:eastAsia="bg-BG"/>
        </w:rPr>
        <w:t>тньори и организации</w:t>
      </w:r>
      <w:r w:rsidRPr="001B0F5E">
        <w:rPr>
          <w:rFonts w:eastAsia="Times New Roman"/>
          <w:lang w:eastAsia="bg-BG"/>
        </w:rPr>
        <w:t xml:space="preserve"> на гражданското общество? Как да постигнем устойчивост на постигнатите резултати?</w:t>
      </w:r>
    </w:p>
    <w:p w14:paraId="34A42ED9" w14:textId="7878EAC7" w:rsidR="00A553E2" w:rsidRPr="0006582D" w:rsidRDefault="00A553E2" w:rsidP="00AF3A2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240" w:line="360" w:lineRule="auto"/>
        <w:jc w:val="both"/>
        <w:rPr>
          <w:rFonts w:eastAsia="Times New Roman"/>
          <w:b/>
          <w:color w:val="1F4E79" w:themeColor="accent1" w:themeShade="80"/>
          <w:sz w:val="28"/>
          <w:szCs w:val="28"/>
          <w:lang w:val="en-US" w:eastAsia="bg-BG"/>
        </w:rPr>
      </w:pPr>
      <w:r w:rsidRPr="0006582D">
        <w:rPr>
          <w:rFonts w:eastAsia="Times New Roman"/>
          <w:b/>
          <w:color w:val="1F4E79" w:themeColor="accent1" w:themeShade="80"/>
          <w:sz w:val="28"/>
          <w:szCs w:val="28"/>
          <w:lang w:val="en-US" w:eastAsia="bg-BG"/>
        </w:rPr>
        <w:t xml:space="preserve"> </w:t>
      </w:r>
      <w:r w:rsidRPr="0006582D">
        <w:rPr>
          <w:rFonts w:eastAsia="Times New Roman"/>
          <w:b/>
          <w:color w:val="1F4E79" w:themeColor="accent1" w:themeShade="80"/>
          <w:sz w:val="28"/>
          <w:szCs w:val="28"/>
          <w:lang w:eastAsia="bg-BG"/>
        </w:rPr>
        <w:t>Достъп до образование, обучение и учене на възрастни</w:t>
      </w:r>
    </w:p>
    <w:p w14:paraId="15C91B97" w14:textId="77777777" w:rsidR="00D05050" w:rsidRPr="001B0F5E" w:rsidRDefault="00D05050" w:rsidP="00D97C7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Кои са основните бариери за участие в образование и обучение на възрастни</w:t>
      </w:r>
      <w:r w:rsidR="0033145D" w:rsidRPr="001B0F5E">
        <w:t>?</w:t>
      </w:r>
      <w:r w:rsidRPr="001B0F5E">
        <w:t>;</w:t>
      </w:r>
    </w:p>
    <w:p w14:paraId="5F342DD2" w14:textId="77777777" w:rsidR="00D05050" w:rsidRPr="001B0F5E" w:rsidRDefault="00D05050" w:rsidP="00D97C7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Кои са необходими условия за осигуряване на достъп до образование или обучение</w:t>
      </w:r>
      <w:r w:rsidR="0033145D" w:rsidRPr="001B0F5E">
        <w:t>?</w:t>
      </w:r>
      <w:r w:rsidRPr="001B0F5E">
        <w:t>;</w:t>
      </w:r>
    </w:p>
    <w:p w14:paraId="6FCEB371" w14:textId="77777777" w:rsidR="00D05050" w:rsidRPr="001B0F5E" w:rsidRDefault="00D05050" w:rsidP="00D97C7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 да върнем преждевременно напусналите в училище</w:t>
      </w:r>
      <w:r w:rsidR="0033145D" w:rsidRPr="001B0F5E">
        <w:t>?</w:t>
      </w:r>
      <w:r w:rsidRPr="001B0F5E">
        <w:t>;</w:t>
      </w:r>
    </w:p>
    <w:p w14:paraId="67C6F44E" w14:textId="4B87A816" w:rsidR="00E851C0" w:rsidRPr="001B0F5E" w:rsidRDefault="000451B4" w:rsidP="00E851C0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 xml:space="preserve">Как да бъдат </w:t>
      </w:r>
      <w:r w:rsidRPr="001B0F5E">
        <w:rPr>
          <w:bCs/>
        </w:rPr>
        <w:t xml:space="preserve">идентифицирани </w:t>
      </w:r>
      <w:r w:rsidR="00630C36" w:rsidRPr="001B0F5E">
        <w:rPr>
          <w:bCs/>
        </w:rPr>
        <w:t xml:space="preserve">с цел включване </w:t>
      </w:r>
      <w:r w:rsidRPr="001B0F5E">
        <w:t xml:space="preserve">в образование или обучение икономически </w:t>
      </w:r>
      <w:r w:rsidR="0033145D" w:rsidRPr="001B0F5E">
        <w:t>неактивните</w:t>
      </w:r>
      <w:r w:rsidRPr="001B0F5E">
        <w:t xml:space="preserve"> лица </w:t>
      </w:r>
      <w:r w:rsidR="0033145D" w:rsidRPr="001B0F5E">
        <w:t>без или с ниско образование/квалификация?;</w:t>
      </w:r>
    </w:p>
    <w:p w14:paraId="569730B9" w14:textId="77777777" w:rsidR="00630C36" w:rsidRPr="001B0F5E" w:rsidRDefault="00630C36" w:rsidP="00630C36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Какви са начините за повишаване на мотивацията за участие в неформално обучение на групи в уязвимо положение, в т.ч. млади хора, които не учат, не работят и не се обучават (т.нар. група NEETs); хора с увреждания; безработни и икономически неактивни; с дефицит на умения за професионална реализация?</w:t>
      </w:r>
    </w:p>
    <w:p w14:paraId="013501A0" w14:textId="6215873B" w:rsidR="00EC7A7B" w:rsidRPr="001B0F5E" w:rsidRDefault="00EC7A7B" w:rsidP="0006582D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</w:t>
      </w:r>
      <w:r w:rsidR="00A32177" w:rsidRPr="001B0F5E">
        <w:t>во е необходимо</w:t>
      </w:r>
      <w:r w:rsidRPr="001B0F5E">
        <w:t xml:space="preserve"> да направим за включване в </w:t>
      </w:r>
      <w:r w:rsidR="00D07096" w:rsidRPr="001B0F5E">
        <w:t>ограмотяване на лица без завършен клас или</w:t>
      </w:r>
      <w:r w:rsidRPr="001B0F5E">
        <w:t xml:space="preserve"> лицата с</w:t>
      </w:r>
      <w:r w:rsidR="00A32177" w:rsidRPr="001B0F5E">
        <w:t>ъс завършен клас от началния етап на основното о</w:t>
      </w:r>
      <w:r w:rsidR="00D07096" w:rsidRPr="001B0F5E">
        <w:t xml:space="preserve">бразование </w:t>
      </w:r>
      <w:r w:rsidR="00D07096" w:rsidRPr="001B0F5E">
        <w:rPr>
          <w:lang w:val="en-US"/>
        </w:rPr>
        <w:t>(</w:t>
      </w:r>
      <w:r w:rsidR="00A32177" w:rsidRPr="001B0F5E">
        <w:rPr>
          <w:i/>
        </w:rPr>
        <w:t>извън проектни интервенции</w:t>
      </w:r>
      <w:r w:rsidR="00362698" w:rsidRPr="001B0F5E">
        <w:t>)</w:t>
      </w:r>
      <w:r w:rsidR="00A32177" w:rsidRPr="001B0F5E">
        <w:t>?</w:t>
      </w:r>
    </w:p>
    <w:p w14:paraId="5AA7E8D3" w14:textId="77777777" w:rsidR="00AF3A2D" w:rsidRPr="001B0F5E" w:rsidRDefault="00AF3A2D" w:rsidP="0006582D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Кои са трудностите при валидирането на знания, умения и компетентности, придобити чрез неформално обучение или информално учене? Кои са основните фактори, които са от значение за изграждането на успешна система за валидиране в България?</w:t>
      </w:r>
    </w:p>
    <w:p w14:paraId="6EF1BC7F" w14:textId="5E0AFBD4" w:rsidR="00AF3A2D" w:rsidRPr="0006582D" w:rsidRDefault="006F17EF" w:rsidP="002C2D9F">
      <w:pPr>
        <w:pStyle w:val="ListParagraph"/>
        <w:numPr>
          <w:ilvl w:val="1"/>
          <w:numId w:val="21"/>
        </w:numPr>
        <w:spacing w:before="240" w:line="360" w:lineRule="auto"/>
        <w:jc w:val="both"/>
        <w:rPr>
          <w:b/>
          <w:color w:val="1F4E79" w:themeColor="accent1" w:themeShade="80"/>
          <w:sz w:val="28"/>
          <w:szCs w:val="28"/>
        </w:rPr>
      </w:pPr>
      <w:r w:rsidRPr="006F17EF">
        <w:rPr>
          <w:b/>
        </w:rPr>
        <w:t xml:space="preserve"> </w:t>
      </w:r>
      <w:r w:rsidR="0006582D" w:rsidRPr="0006582D">
        <w:rPr>
          <w:b/>
          <w:color w:val="1F4E79" w:themeColor="accent1" w:themeShade="80"/>
          <w:sz w:val="28"/>
          <w:szCs w:val="28"/>
        </w:rPr>
        <w:t>Осигуряване на качество в сектора за учене на възрастни</w:t>
      </w:r>
      <w:r w:rsidRPr="0006582D">
        <w:rPr>
          <w:b/>
          <w:color w:val="1F4E79" w:themeColor="accent1" w:themeShade="80"/>
          <w:sz w:val="28"/>
          <w:szCs w:val="28"/>
        </w:rPr>
        <w:t xml:space="preserve"> </w:t>
      </w:r>
    </w:p>
    <w:p w14:paraId="7AAADD79" w14:textId="5AF5A106" w:rsidR="006F17EF" w:rsidRPr="001B0F5E" w:rsidRDefault="006F17EF" w:rsidP="00B542E2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lastRenderedPageBreak/>
        <w:t>Кои са задължителните минимални стандарти за повишаване на качеството в сектора за учене на възрастни?</w:t>
      </w:r>
    </w:p>
    <w:p w14:paraId="77395524" w14:textId="71BB4563" w:rsidR="006F17EF" w:rsidRPr="001B0F5E" w:rsidRDefault="006F17EF" w:rsidP="00B542E2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rPr>
          <w:color w:val="000000"/>
          <w:shd w:val="clear" w:color="auto" w:fill="FFFFFF"/>
        </w:rPr>
        <w:t xml:space="preserve">Съществуващите вътрешни </w:t>
      </w:r>
      <w:r w:rsidRPr="001B0F5E">
        <w:rPr>
          <w:color w:val="000000"/>
          <w:shd w:val="clear" w:color="auto" w:fill="FFFFFF"/>
        </w:rPr>
        <w:t>систе</w:t>
      </w:r>
      <w:r w:rsidRPr="001B0F5E">
        <w:rPr>
          <w:color w:val="000000"/>
          <w:shd w:val="clear" w:color="auto" w:fill="FFFFFF"/>
        </w:rPr>
        <w:t xml:space="preserve">ми за управление на качеството </w:t>
      </w:r>
      <w:r w:rsidRPr="001B0F5E">
        <w:rPr>
          <w:color w:val="000000"/>
          <w:shd w:val="clear" w:color="auto" w:fill="FFFFFF"/>
        </w:rPr>
        <w:t>и обменът на добри практики </w:t>
      </w:r>
      <w:r w:rsidRPr="001B0F5E">
        <w:rPr>
          <w:color w:val="000000"/>
          <w:shd w:val="clear" w:color="auto" w:fill="FFFFFF"/>
        </w:rPr>
        <w:t>достатъчни ли са за осигуряване на качество в сектора за учене на възрастни?</w:t>
      </w:r>
    </w:p>
    <w:p w14:paraId="3861D017" w14:textId="322F264F" w:rsidR="008E6E46" w:rsidRPr="001B0F5E" w:rsidRDefault="008E6E46" w:rsidP="008E6E46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 и в каква степен се прилага дуалната система за обучение на възрастни лица   с оглед повишаване качеството на тяхното професионалното обучение и изграждане на устойчиви партньорства между бизнеса и обучителните институции?</w:t>
      </w:r>
    </w:p>
    <w:p w14:paraId="5261BD64" w14:textId="247A92EB" w:rsidR="006F17EF" w:rsidRPr="001B0F5E" w:rsidRDefault="006F17EF" w:rsidP="00693EE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rPr>
          <w:color w:val="000000"/>
          <w:shd w:val="clear" w:color="auto" w:fill="FFFFFF"/>
        </w:rPr>
        <w:t>Какви са пътищата за повишаване на квалификацията на обучителите</w:t>
      </w:r>
      <w:r w:rsidR="001B0F5E">
        <w:rPr>
          <w:color w:val="000000"/>
          <w:shd w:val="clear" w:color="auto" w:fill="FFFFFF"/>
        </w:rPr>
        <w:t xml:space="preserve"> </w:t>
      </w:r>
      <w:r w:rsidRPr="001B0F5E">
        <w:rPr>
          <w:color w:val="000000"/>
          <w:shd w:val="clear" w:color="auto" w:fill="FFFFFF"/>
        </w:rPr>
        <w:t>/</w:t>
      </w:r>
      <w:r w:rsidR="001B0F5E">
        <w:rPr>
          <w:color w:val="000000"/>
          <w:shd w:val="clear" w:color="auto" w:fill="FFFFFF"/>
        </w:rPr>
        <w:t xml:space="preserve"> </w:t>
      </w:r>
      <w:r w:rsidRPr="001B0F5E">
        <w:rPr>
          <w:color w:val="000000"/>
          <w:shd w:val="clear" w:color="auto" w:fill="FFFFFF"/>
        </w:rPr>
        <w:t>учителите</w:t>
      </w:r>
      <w:r w:rsidR="001B0F5E">
        <w:rPr>
          <w:color w:val="000000"/>
          <w:shd w:val="clear" w:color="auto" w:fill="FFFFFF"/>
        </w:rPr>
        <w:t xml:space="preserve"> </w:t>
      </w:r>
      <w:r w:rsidRPr="001B0F5E">
        <w:rPr>
          <w:color w:val="000000"/>
          <w:shd w:val="clear" w:color="auto" w:fill="FFFFFF"/>
        </w:rPr>
        <w:t>/</w:t>
      </w:r>
      <w:r w:rsidR="001B0F5E">
        <w:rPr>
          <w:color w:val="000000"/>
          <w:shd w:val="clear" w:color="auto" w:fill="FFFFFF"/>
        </w:rPr>
        <w:t xml:space="preserve"> </w:t>
      </w:r>
      <w:r w:rsidRPr="001B0F5E">
        <w:rPr>
          <w:color w:val="000000"/>
          <w:shd w:val="clear" w:color="auto" w:fill="FFFFFF"/>
        </w:rPr>
        <w:t>преподавателите в сектора за учене на възрастни?</w:t>
      </w:r>
    </w:p>
    <w:p w14:paraId="698C177C" w14:textId="62F54A89" w:rsidR="00B542E2" w:rsidRPr="001B0F5E" w:rsidRDefault="0033145D" w:rsidP="00693EE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 да се справим с недоверието на работодателите към качеството на професионалното обучение на възрастни?</w:t>
      </w:r>
    </w:p>
    <w:p w14:paraId="4409A1C7" w14:textId="7744E79F" w:rsidR="006F17EF" w:rsidRPr="0006582D" w:rsidRDefault="00693EEC" w:rsidP="00693EEC">
      <w:pPr>
        <w:pStyle w:val="ListParagraph"/>
        <w:numPr>
          <w:ilvl w:val="1"/>
          <w:numId w:val="21"/>
        </w:numPr>
        <w:spacing w:before="240" w:line="360" w:lineRule="auto"/>
        <w:jc w:val="both"/>
        <w:rPr>
          <w:b/>
          <w:color w:val="1F4E79" w:themeColor="accent1" w:themeShade="80"/>
          <w:sz w:val="28"/>
          <w:szCs w:val="28"/>
        </w:rPr>
      </w:pPr>
      <w:r w:rsidRPr="0006582D">
        <w:rPr>
          <w:b/>
          <w:color w:val="1F4E79" w:themeColor="accent1" w:themeShade="80"/>
        </w:rPr>
        <w:t xml:space="preserve"> </w:t>
      </w:r>
      <w:r w:rsidRPr="0006582D">
        <w:rPr>
          <w:b/>
          <w:color w:val="1F4E79" w:themeColor="accent1" w:themeShade="80"/>
          <w:sz w:val="28"/>
          <w:szCs w:val="28"/>
        </w:rPr>
        <w:t>Взаимодействие на заинтересованите страни</w:t>
      </w:r>
    </w:p>
    <w:p w14:paraId="1AD1C273" w14:textId="29F2E943" w:rsidR="00630C36" w:rsidRPr="001B0F5E" w:rsidRDefault="00630C36" w:rsidP="0033145D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 да изградим устойчиви партньорства между образователните и обучителните институции, н</w:t>
      </w:r>
      <w:r w:rsidR="00693EEC" w:rsidRPr="001B0F5E">
        <w:t xml:space="preserve">еправителствените организации, </w:t>
      </w:r>
      <w:r w:rsidRPr="001B0F5E">
        <w:t xml:space="preserve">културните институции (обществени библиотеки, читалища, музеи, галерии, театри, културно-информационни центрове и др.) </w:t>
      </w:r>
      <w:r w:rsidR="00693EEC" w:rsidRPr="001B0F5E">
        <w:t xml:space="preserve">и медиите </w:t>
      </w:r>
      <w:r w:rsidRPr="001B0F5E">
        <w:t>с цел изпълнение на съвместни програми и проекти за учене през целия живот?</w:t>
      </w:r>
    </w:p>
    <w:p w14:paraId="66EB77DE" w14:textId="0963B2F9" w:rsidR="00693EEC" w:rsidRPr="001B0F5E" w:rsidRDefault="00693EEC" w:rsidP="00693EE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В каква степен са осигурени условия за взаимодействие между заинтересованите страни</w:t>
      </w:r>
      <w:r w:rsidRPr="001B0F5E">
        <w:t xml:space="preserve"> и </w:t>
      </w:r>
      <w:r w:rsidRPr="001B0F5E">
        <w:t xml:space="preserve">за подобряване на координацията между </w:t>
      </w:r>
      <w:r w:rsidRPr="001B0F5E">
        <w:t xml:space="preserve">тях </w:t>
      </w:r>
      <w:r w:rsidRPr="001B0F5E">
        <w:t xml:space="preserve">чрез създаването и функционирането на Националната </w:t>
      </w:r>
      <w:r w:rsidRPr="001B0F5E">
        <w:t>пл</w:t>
      </w:r>
      <w:r w:rsidRPr="001B0F5E">
        <w:t xml:space="preserve">атформа „Обединени за ученето на възрастни“? </w:t>
      </w:r>
    </w:p>
    <w:p w14:paraId="50D5BDD1" w14:textId="0B3824DE" w:rsidR="008E6E46" w:rsidRPr="001B0F5E" w:rsidRDefault="008E6E46" w:rsidP="00693EE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rPr>
          <w:rFonts w:eastAsia="Calibri"/>
        </w:rPr>
        <w:t>Каква е степента на развитие на публично-частното партньорство в областта на ПОО като средство за ефективно сътрудничество с бизнеса, как и в каква степен се включва бизнесът като заинтересована страна в инициирането и изпълнението на програми и проекти за учене през целия живот?</w:t>
      </w:r>
    </w:p>
    <w:p w14:paraId="7C1D6FB2" w14:textId="71CE7CEA" w:rsidR="00630C36" w:rsidRPr="001B0F5E" w:rsidRDefault="00630C36" w:rsidP="0033145D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Какви са предизвикателствата пред местните власти за включване на възрастните хора в дейности за учене през целия живот?</w:t>
      </w:r>
    </w:p>
    <w:p w14:paraId="199B0563" w14:textId="38F57AA9" w:rsidR="00693EEC" w:rsidRPr="001B0F5E" w:rsidRDefault="00693EEC" w:rsidP="00693EE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>Как медиите могат да станат проактивен участник във формирането на политики за учене през целия живот?  Как да привлечем медиите в отразяването на инициативи в сектора УЦЖ?</w:t>
      </w:r>
    </w:p>
    <w:p w14:paraId="2531034F" w14:textId="3AA5EAA8" w:rsidR="00E851C0" w:rsidRDefault="00E851C0" w:rsidP="00E851C0">
      <w:pPr>
        <w:pStyle w:val="ListParagraph"/>
        <w:numPr>
          <w:ilvl w:val="0"/>
          <w:numId w:val="13"/>
        </w:numPr>
        <w:spacing w:line="360" w:lineRule="auto"/>
        <w:jc w:val="both"/>
      </w:pPr>
      <w:r w:rsidRPr="001B0F5E">
        <w:t xml:space="preserve">Случи ли се първоначалното институционализиране на сектора за учене на възрастни и в каква степен? Бихте ли могли да формулирате причините за тези </w:t>
      </w:r>
      <w:r w:rsidRPr="001B0F5E">
        <w:lastRenderedPageBreak/>
        <w:t>елементи от институционализирането</w:t>
      </w:r>
      <w:r>
        <w:t>, които са се случили, както и за тези, които не са се случили?</w:t>
      </w:r>
    </w:p>
    <w:p w14:paraId="03F4ACE1" w14:textId="77777777" w:rsidR="00E851C0" w:rsidRPr="00B542E2" w:rsidRDefault="00E851C0" w:rsidP="00B542E2">
      <w:pPr>
        <w:spacing w:line="360" w:lineRule="auto"/>
        <w:jc w:val="both"/>
        <w:rPr>
          <w:b/>
        </w:rPr>
      </w:pPr>
    </w:p>
    <w:p w14:paraId="5C98F620" w14:textId="77777777" w:rsidR="008F4E04" w:rsidRPr="0006582D" w:rsidRDefault="00E553E7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>МЕТОДИ ЗА ПРОВЕЖДАНЕ НА КОНСУЛТАЦИЯТА</w:t>
      </w:r>
    </w:p>
    <w:p w14:paraId="732700EA" w14:textId="77777777" w:rsidR="00D97C7C" w:rsidRPr="00D97C7C" w:rsidRDefault="00D97C7C" w:rsidP="00D97C7C">
      <w:pPr>
        <w:pStyle w:val="ListParagraph"/>
        <w:numPr>
          <w:ilvl w:val="0"/>
          <w:numId w:val="20"/>
        </w:numPr>
        <w:spacing w:line="360" w:lineRule="auto"/>
        <w:jc w:val="both"/>
      </w:pPr>
      <w:r w:rsidRPr="00D97C7C">
        <w:t xml:space="preserve">Форум на Електронната платформа за учене на възрастни в Европа </w:t>
      </w:r>
      <w:r w:rsidRPr="00D97C7C">
        <w:rPr>
          <w:lang w:val="en-US"/>
        </w:rPr>
        <w:t>(EPALE);</w:t>
      </w:r>
    </w:p>
    <w:p w14:paraId="3A5B024D" w14:textId="77777777" w:rsidR="008F4E04" w:rsidRPr="00D97C7C" w:rsidRDefault="008F4E04" w:rsidP="00D97C7C">
      <w:pPr>
        <w:pStyle w:val="ListParagraph"/>
        <w:numPr>
          <w:ilvl w:val="0"/>
          <w:numId w:val="20"/>
        </w:numPr>
        <w:spacing w:line="360" w:lineRule="auto"/>
        <w:jc w:val="both"/>
      </w:pPr>
      <w:r w:rsidRPr="00D97C7C">
        <w:t>Работни срещи на национално и областно ниво;</w:t>
      </w:r>
    </w:p>
    <w:p w14:paraId="50741006" w14:textId="77777777" w:rsidR="008F4E04" w:rsidRPr="00D97C7C" w:rsidRDefault="00D97C7C" w:rsidP="00D97C7C">
      <w:pPr>
        <w:pStyle w:val="ListParagraph"/>
        <w:numPr>
          <w:ilvl w:val="0"/>
          <w:numId w:val="20"/>
        </w:numPr>
        <w:spacing w:line="360" w:lineRule="auto"/>
        <w:jc w:val="both"/>
      </w:pPr>
      <w:r w:rsidRPr="00D97C7C">
        <w:t>Организиране и провеждане на 9 бр. семинари и</w:t>
      </w:r>
      <w:r w:rsidR="008F4E04" w:rsidRPr="00D97C7C">
        <w:t xml:space="preserve"> национална конференция</w:t>
      </w:r>
      <w:r w:rsidRPr="00D97C7C">
        <w:t>;</w:t>
      </w:r>
    </w:p>
    <w:p w14:paraId="0F979E09" w14:textId="77777777" w:rsidR="008F4E04" w:rsidRPr="00D97C7C" w:rsidRDefault="008F4E04" w:rsidP="00D97C7C">
      <w:pPr>
        <w:pStyle w:val="ListParagraph"/>
        <w:numPr>
          <w:ilvl w:val="0"/>
          <w:numId w:val="19"/>
        </w:numPr>
        <w:spacing w:line="360" w:lineRule="auto"/>
        <w:jc w:val="both"/>
      </w:pPr>
      <w:r w:rsidRPr="00D97C7C">
        <w:t>Организиране и провеждане на 2 бр. онлайн анкети:</w:t>
      </w:r>
    </w:p>
    <w:p w14:paraId="4696694E" w14:textId="77777777" w:rsidR="00430FA9" w:rsidRDefault="008F4E04" w:rsidP="00430FA9">
      <w:pPr>
        <w:pStyle w:val="ListParagraph"/>
        <w:numPr>
          <w:ilvl w:val="0"/>
          <w:numId w:val="23"/>
        </w:numPr>
        <w:spacing w:line="360" w:lineRule="auto"/>
        <w:jc w:val="both"/>
      </w:pPr>
      <w:r w:rsidRPr="00D97C7C">
        <w:t>за пречките за включване в неформално обучение на потенциални възрастни обучаеми и подготовка на анализ с резултатите;</w:t>
      </w:r>
    </w:p>
    <w:p w14:paraId="1352AB5B" w14:textId="77777777" w:rsidR="008F4E04" w:rsidRPr="00D97C7C" w:rsidRDefault="008F4E04" w:rsidP="00430FA9">
      <w:pPr>
        <w:pStyle w:val="ListParagraph"/>
        <w:numPr>
          <w:ilvl w:val="0"/>
          <w:numId w:val="23"/>
        </w:numPr>
        <w:spacing w:line="360" w:lineRule="auto"/>
        <w:jc w:val="both"/>
      </w:pPr>
      <w:r w:rsidRPr="00D97C7C">
        <w:t>с работодатели за пречките и възможностите за включване в професионално образование и обучение на</w:t>
      </w:r>
      <w:r w:rsidR="00D97C7C" w:rsidRPr="00D97C7C">
        <w:t xml:space="preserve"> потенциални възрастни обучаеми;</w:t>
      </w:r>
    </w:p>
    <w:p w14:paraId="6584899D" w14:textId="77777777" w:rsidR="00430FA9" w:rsidRDefault="008F4E04" w:rsidP="00430FA9">
      <w:pPr>
        <w:pStyle w:val="ListParagraph"/>
        <w:numPr>
          <w:ilvl w:val="0"/>
          <w:numId w:val="19"/>
        </w:numPr>
        <w:spacing w:line="360" w:lineRule="auto"/>
        <w:jc w:val="both"/>
      </w:pPr>
      <w:r w:rsidRPr="00D97C7C">
        <w:t>Организира</w:t>
      </w:r>
      <w:r w:rsidR="00430FA9">
        <w:t>не и провеждане на фокус-групови дискусии</w:t>
      </w:r>
      <w:r w:rsidRPr="00D97C7C">
        <w:t>:</w:t>
      </w:r>
    </w:p>
    <w:p w14:paraId="28A037C9" w14:textId="77777777" w:rsidR="00430FA9" w:rsidRDefault="008F4E04" w:rsidP="00430FA9">
      <w:pPr>
        <w:pStyle w:val="ListParagraph"/>
        <w:numPr>
          <w:ilvl w:val="0"/>
          <w:numId w:val="22"/>
        </w:numPr>
        <w:spacing w:line="360" w:lineRule="auto"/>
        <w:jc w:val="both"/>
      </w:pPr>
      <w:r w:rsidRPr="00D97C7C">
        <w:t>с представители на различни заинтересовани страни в сектора за учене на възрастни относно възможностите за неформално обучение и придобиване на умения и компетентности извън формалната образователна среда;</w:t>
      </w:r>
    </w:p>
    <w:p w14:paraId="2588D524" w14:textId="77777777" w:rsidR="008F4E04" w:rsidRDefault="008F4E04" w:rsidP="00430FA9">
      <w:pPr>
        <w:pStyle w:val="ListParagraph"/>
        <w:numPr>
          <w:ilvl w:val="0"/>
          <w:numId w:val="22"/>
        </w:numPr>
        <w:spacing w:line="360" w:lineRule="auto"/>
        <w:jc w:val="both"/>
      </w:pPr>
      <w:r w:rsidRPr="00D97C7C">
        <w:t xml:space="preserve">с представители на различни заинтересовани страни в сектора за учене на възрастни за превръщане на професионалното образование и обучение в привлекателна </w:t>
      </w:r>
      <w:r w:rsidR="00430FA9">
        <w:t>и ефективна възможност за учене;</w:t>
      </w:r>
    </w:p>
    <w:p w14:paraId="0D65859F" w14:textId="77777777" w:rsidR="00430FA9" w:rsidRPr="00D97C7C" w:rsidRDefault="00430FA9" w:rsidP="008878D6">
      <w:pPr>
        <w:pStyle w:val="ListParagraph"/>
        <w:numPr>
          <w:ilvl w:val="0"/>
          <w:numId w:val="15"/>
        </w:numPr>
        <w:spacing w:line="360" w:lineRule="auto"/>
        <w:jc w:val="both"/>
      </w:pPr>
      <w:r>
        <w:t>дискусии по отделни въпроси</w:t>
      </w:r>
      <w:r w:rsidR="008878D6">
        <w:t xml:space="preserve"> на страниците </w:t>
      </w:r>
      <w:r w:rsidRPr="00D97C7C">
        <w:t xml:space="preserve">на </w:t>
      </w:r>
      <w:r w:rsidRPr="00D97C7C">
        <w:rPr>
          <w:lang w:val="en-US"/>
        </w:rPr>
        <w:t xml:space="preserve">EPALE </w:t>
      </w:r>
      <w:r w:rsidRPr="00D97C7C">
        <w:t>България</w:t>
      </w:r>
      <w:r w:rsidR="008878D6">
        <w:t xml:space="preserve"> в социалните мрежи</w:t>
      </w:r>
      <w:r w:rsidRPr="00D97C7C">
        <w:t>:</w:t>
      </w:r>
      <w:r w:rsidR="008878D6">
        <w:t xml:space="preserve"> </w:t>
      </w:r>
      <w:hyperlink r:id="rId12" w:history="1">
        <w:r w:rsidRPr="007C6BF9">
          <w:rPr>
            <w:rStyle w:val="Hyperlink"/>
            <w:lang w:val="en-US"/>
          </w:rPr>
          <w:t>https://www.facebook.com/EPALE.BG/</w:t>
        </w:r>
      </w:hyperlink>
      <w:r w:rsidR="008878D6">
        <w:t xml:space="preserve"> и </w:t>
      </w:r>
      <w:hyperlink r:id="rId13" w:history="1">
        <w:r w:rsidR="008878D6" w:rsidRPr="007C6BF9">
          <w:rPr>
            <w:rStyle w:val="Hyperlink"/>
          </w:rPr>
          <w:t>https://twitter.com/epale_bulgaria</w:t>
        </w:r>
      </w:hyperlink>
      <w:r w:rsidR="008878D6">
        <w:t xml:space="preserve"> .</w:t>
      </w:r>
    </w:p>
    <w:p w14:paraId="0AC3D971" w14:textId="77777777" w:rsidR="009844D8" w:rsidRPr="00D97C7C" w:rsidRDefault="009844D8" w:rsidP="00D97C7C">
      <w:pPr>
        <w:spacing w:line="360" w:lineRule="auto"/>
        <w:jc w:val="both"/>
        <w:rPr>
          <w:b/>
        </w:rPr>
      </w:pPr>
    </w:p>
    <w:p w14:paraId="4B27FC05" w14:textId="14E42DBF" w:rsidR="00E30F0C" w:rsidRPr="0006582D" w:rsidRDefault="00D31951" w:rsidP="00C450C8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>ВРЕМЕВА РАМКА И ГРАФИК ЗА ПРОВЕЖДАНЕ НА КОНСУЛТАЦИЯТА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10"/>
        <w:gridCol w:w="2369"/>
      </w:tblGrid>
      <w:tr w:rsidR="00D31951" w:rsidRPr="00D97C7C" w14:paraId="64396B7B" w14:textId="77777777" w:rsidTr="00BB273E">
        <w:tc>
          <w:tcPr>
            <w:tcW w:w="625" w:type="dxa"/>
            <w:shd w:val="clear" w:color="auto" w:fill="D5DCE4" w:themeFill="text2" w:themeFillTint="33"/>
          </w:tcPr>
          <w:p w14:paraId="57FC2009" w14:textId="77777777" w:rsidR="00E30F0C" w:rsidRDefault="00E30F0C" w:rsidP="00E30F0C">
            <w:pPr>
              <w:spacing w:line="360" w:lineRule="auto"/>
              <w:jc w:val="center"/>
              <w:rPr>
                <w:b/>
              </w:rPr>
            </w:pPr>
          </w:p>
          <w:p w14:paraId="7E65D966" w14:textId="77777777" w:rsidR="00D31951" w:rsidRPr="00D97C7C" w:rsidRDefault="00D31951" w:rsidP="00E30F0C">
            <w:pPr>
              <w:spacing w:line="360" w:lineRule="auto"/>
              <w:jc w:val="center"/>
              <w:rPr>
                <w:b/>
              </w:rPr>
            </w:pPr>
            <w:r w:rsidRPr="00D97C7C">
              <w:rPr>
                <w:b/>
              </w:rPr>
              <w:t>№</w:t>
            </w:r>
          </w:p>
        </w:tc>
        <w:tc>
          <w:tcPr>
            <w:tcW w:w="6210" w:type="dxa"/>
            <w:shd w:val="clear" w:color="auto" w:fill="D5DCE4" w:themeFill="text2" w:themeFillTint="33"/>
          </w:tcPr>
          <w:p w14:paraId="24521FFB" w14:textId="77777777" w:rsidR="00E30F0C" w:rsidRDefault="00E30F0C" w:rsidP="00E30F0C">
            <w:pPr>
              <w:spacing w:line="360" w:lineRule="auto"/>
              <w:jc w:val="center"/>
              <w:rPr>
                <w:b/>
              </w:rPr>
            </w:pPr>
          </w:p>
          <w:p w14:paraId="7DA1B8D2" w14:textId="77777777" w:rsidR="00D31951" w:rsidRPr="00D97C7C" w:rsidRDefault="00E30F0C" w:rsidP="00E30F0C">
            <w:pPr>
              <w:spacing w:line="360" w:lineRule="auto"/>
              <w:jc w:val="center"/>
              <w:rPr>
                <w:b/>
              </w:rPr>
            </w:pPr>
            <w:r w:rsidRPr="00D97C7C">
              <w:rPr>
                <w:b/>
              </w:rPr>
              <w:t>СЪБИТИЕ</w:t>
            </w:r>
          </w:p>
        </w:tc>
        <w:tc>
          <w:tcPr>
            <w:tcW w:w="2369" w:type="dxa"/>
            <w:shd w:val="clear" w:color="auto" w:fill="D5DCE4" w:themeFill="text2" w:themeFillTint="33"/>
          </w:tcPr>
          <w:p w14:paraId="403C4BEC" w14:textId="77777777" w:rsidR="00D31951" w:rsidRPr="00D97C7C" w:rsidRDefault="00E30F0C" w:rsidP="00E30F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на провеждане през 2021 г.</w:t>
            </w:r>
          </w:p>
        </w:tc>
      </w:tr>
      <w:tr w:rsidR="00D31951" w:rsidRPr="00F82BD2" w14:paraId="20D6BF1A" w14:textId="77777777" w:rsidTr="00BB273E">
        <w:tc>
          <w:tcPr>
            <w:tcW w:w="625" w:type="dxa"/>
          </w:tcPr>
          <w:p w14:paraId="09DD4A38" w14:textId="77777777" w:rsidR="00D31951" w:rsidRPr="00F82BD2" w:rsidRDefault="00D31951" w:rsidP="00F82BD2">
            <w:pPr>
              <w:spacing w:line="360" w:lineRule="auto"/>
              <w:jc w:val="both"/>
              <w:rPr>
                <w:lang w:val="en-US"/>
              </w:rPr>
            </w:pPr>
            <w:r w:rsidRPr="00F82BD2">
              <w:rPr>
                <w:lang w:val="en-US"/>
              </w:rPr>
              <w:t>1.</w:t>
            </w:r>
          </w:p>
        </w:tc>
        <w:tc>
          <w:tcPr>
            <w:tcW w:w="6210" w:type="dxa"/>
          </w:tcPr>
          <w:p w14:paraId="0974F57A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  <w:lang w:val="en-US"/>
              </w:rPr>
            </w:pPr>
            <w:r w:rsidRPr="00F82BD2">
              <w:rPr>
                <w:b/>
              </w:rPr>
              <w:t xml:space="preserve">Публичен форум в </w:t>
            </w:r>
            <w:r w:rsidRPr="00F82BD2">
              <w:rPr>
                <w:b/>
                <w:lang w:val="en-US"/>
              </w:rPr>
              <w:t>EPALE</w:t>
            </w:r>
          </w:p>
        </w:tc>
        <w:tc>
          <w:tcPr>
            <w:tcW w:w="2369" w:type="dxa"/>
          </w:tcPr>
          <w:p w14:paraId="66FA0676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март – октомври</w:t>
            </w:r>
          </w:p>
        </w:tc>
      </w:tr>
      <w:tr w:rsidR="00D31951" w:rsidRPr="00F82BD2" w14:paraId="62A084CB" w14:textId="77777777" w:rsidTr="00BB273E">
        <w:tc>
          <w:tcPr>
            <w:tcW w:w="625" w:type="dxa"/>
          </w:tcPr>
          <w:p w14:paraId="696E00F0" w14:textId="77777777" w:rsidR="00D31951" w:rsidRPr="00F82BD2" w:rsidRDefault="00D31951" w:rsidP="00F82BD2">
            <w:pPr>
              <w:spacing w:line="360" w:lineRule="auto"/>
              <w:jc w:val="both"/>
            </w:pPr>
            <w:r w:rsidRPr="00F82BD2">
              <w:t>2.</w:t>
            </w:r>
          </w:p>
        </w:tc>
        <w:tc>
          <w:tcPr>
            <w:tcW w:w="6210" w:type="dxa"/>
          </w:tcPr>
          <w:p w14:paraId="3C26F5BE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Работна среща на Националната координационна група за УЦЖ</w:t>
            </w:r>
            <w:r w:rsidR="00B24660">
              <w:rPr>
                <w:b/>
              </w:rPr>
              <w:t>, София</w:t>
            </w:r>
          </w:p>
        </w:tc>
        <w:tc>
          <w:tcPr>
            <w:tcW w:w="2369" w:type="dxa"/>
          </w:tcPr>
          <w:p w14:paraId="3DAE4BD8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март</w:t>
            </w:r>
          </w:p>
        </w:tc>
      </w:tr>
      <w:tr w:rsidR="00E30F0C" w:rsidRPr="00F82BD2" w14:paraId="57CDED9D" w14:textId="77777777" w:rsidTr="00BB273E">
        <w:tc>
          <w:tcPr>
            <w:tcW w:w="625" w:type="dxa"/>
          </w:tcPr>
          <w:p w14:paraId="43134C18" w14:textId="77777777" w:rsidR="00E30F0C" w:rsidRPr="00F82BD2" w:rsidRDefault="00E30F0C" w:rsidP="00F82BD2">
            <w:pPr>
              <w:spacing w:line="360" w:lineRule="auto"/>
              <w:jc w:val="both"/>
            </w:pPr>
            <w:r w:rsidRPr="00F82BD2">
              <w:t>3.</w:t>
            </w:r>
          </w:p>
        </w:tc>
        <w:tc>
          <w:tcPr>
            <w:tcW w:w="6210" w:type="dxa"/>
          </w:tcPr>
          <w:p w14:paraId="565B0138" w14:textId="77777777" w:rsidR="00E30F0C" w:rsidRPr="00F82BD2" w:rsidRDefault="00E30F0C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Онлайн – анкетни проучвания</w:t>
            </w:r>
          </w:p>
        </w:tc>
        <w:tc>
          <w:tcPr>
            <w:tcW w:w="2369" w:type="dxa"/>
          </w:tcPr>
          <w:p w14:paraId="7C4AACA3" w14:textId="77777777" w:rsidR="00E30F0C" w:rsidRPr="00F82BD2" w:rsidRDefault="00E30F0C" w:rsidP="00F82BD2">
            <w:pPr>
              <w:spacing w:line="360" w:lineRule="auto"/>
              <w:jc w:val="center"/>
            </w:pPr>
            <w:r w:rsidRPr="00F82BD2">
              <w:t>март – април</w:t>
            </w:r>
          </w:p>
        </w:tc>
      </w:tr>
      <w:tr w:rsidR="00D31951" w:rsidRPr="00F82BD2" w14:paraId="09B558EC" w14:textId="77777777" w:rsidTr="00BB273E">
        <w:tc>
          <w:tcPr>
            <w:tcW w:w="625" w:type="dxa"/>
          </w:tcPr>
          <w:p w14:paraId="12217861" w14:textId="77777777" w:rsidR="00D31951" w:rsidRPr="00F82BD2" w:rsidRDefault="00E30F0C" w:rsidP="00F82BD2">
            <w:pPr>
              <w:spacing w:line="360" w:lineRule="auto"/>
              <w:jc w:val="both"/>
            </w:pPr>
            <w:r w:rsidRPr="00F82BD2">
              <w:t>4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2913DAA3" w14:textId="5906DAEB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Работна среща на Координационния съвет</w:t>
            </w:r>
          </w:p>
        </w:tc>
        <w:tc>
          <w:tcPr>
            <w:tcW w:w="2369" w:type="dxa"/>
          </w:tcPr>
          <w:p w14:paraId="79B757EF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април</w:t>
            </w:r>
          </w:p>
        </w:tc>
      </w:tr>
      <w:tr w:rsidR="00D31951" w:rsidRPr="00F82BD2" w14:paraId="1E11CA52" w14:textId="77777777" w:rsidTr="00BB273E">
        <w:tc>
          <w:tcPr>
            <w:tcW w:w="625" w:type="dxa"/>
          </w:tcPr>
          <w:p w14:paraId="0D211B32" w14:textId="77777777" w:rsidR="00D31951" w:rsidRPr="00F82BD2" w:rsidRDefault="00E30F0C" w:rsidP="00F82BD2">
            <w:pPr>
              <w:spacing w:line="360" w:lineRule="auto"/>
              <w:jc w:val="both"/>
            </w:pPr>
            <w:r w:rsidRPr="00F82BD2">
              <w:t>5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4A1D0F40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Регионален семинар</w:t>
            </w:r>
          </w:p>
        </w:tc>
        <w:tc>
          <w:tcPr>
            <w:tcW w:w="2369" w:type="dxa"/>
          </w:tcPr>
          <w:p w14:paraId="57DEEC08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април</w:t>
            </w:r>
          </w:p>
        </w:tc>
      </w:tr>
      <w:tr w:rsidR="00D31951" w:rsidRPr="00F82BD2" w14:paraId="3F2FB661" w14:textId="77777777" w:rsidTr="00BB273E">
        <w:tc>
          <w:tcPr>
            <w:tcW w:w="625" w:type="dxa"/>
          </w:tcPr>
          <w:p w14:paraId="2B8B7658" w14:textId="77777777" w:rsidR="00D31951" w:rsidRPr="00F82BD2" w:rsidRDefault="00E30F0C" w:rsidP="00F82BD2">
            <w:pPr>
              <w:spacing w:line="360" w:lineRule="auto"/>
              <w:jc w:val="both"/>
            </w:pPr>
            <w:r w:rsidRPr="00F82BD2">
              <w:t>6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2047DD8B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Регионален семинар</w:t>
            </w:r>
          </w:p>
        </w:tc>
        <w:tc>
          <w:tcPr>
            <w:tcW w:w="2369" w:type="dxa"/>
          </w:tcPr>
          <w:p w14:paraId="000AF398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май</w:t>
            </w:r>
          </w:p>
        </w:tc>
      </w:tr>
      <w:tr w:rsidR="00D31951" w:rsidRPr="00F82BD2" w14:paraId="29B04E67" w14:textId="77777777" w:rsidTr="00BB273E">
        <w:tc>
          <w:tcPr>
            <w:tcW w:w="625" w:type="dxa"/>
          </w:tcPr>
          <w:p w14:paraId="24748EDE" w14:textId="77777777" w:rsidR="00D31951" w:rsidRPr="00F82BD2" w:rsidRDefault="00E30F0C" w:rsidP="00F82BD2">
            <w:pPr>
              <w:spacing w:line="360" w:lineRule="auto"/>
              <w:jc w:val="both"/>
            </w:pPr>
            <w:r w:rsidRPr="00F82BD2">
              <w:lastRenderedPageBreak/>
              <w:t>7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2699A3C8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Уеб семинар за институциите и организациите от националната мрежа</w:t>
            </w:r>
            <w:r w:rsidR="008878D6">
              <w:rPr>
                <w:b/>
              </w:rPr>
              <w:t xml:space="preserve"> за учене на възрастни</w:t>
            </w:r>
            <w:r w:rsidRPr="00F82BD2">
              <w:rPr>
                <w:b/>
              </w:rPr>
              <w:t xml:space="preserve"> и за посланиците на </w:t>
            </w:r>
            <w:r w:rsidRPr="00F82BD2">
              <w:rPr>
                <w:b/>
                <w:lang w:val="en-US"/>
              </w:rPr>
              <w:t>EPALE</w:t>
            </w:r>
          </w:p>
        </w:tc>
        <w:tc>
          <w:tcPr>
            <w:tcW w:w="2369" w:type="dxa"/>
          </w:tcPr>
          <w:p w14:paraId="6F2CEDEB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май</w:t>
            </w:r>
          </w:p>
        </w:tc>
      </w:tr>
      <w:tr w:rsidR="00E30F0C" w:rsidRPr="00F82BD2" w14:paraId="03F73629" w14:textId="77777777" w:rsidTr="00BB273E">
        <w:tc>
          <w:tcPr>
            <w:tcW w:w="625" w:type="dxa"/>
          </w:tcPr>
          <w:p w14:paraId="6BBC8CF9" w14:textId="77777777" w:rsidR="00E30F0C" w:rsidRPr="00F82BD2" w:rsidRDefault="00F82BD2" w:rsidP="00F82BD2">
            <w:pPr>
              <w:spacing w:line="360" w:lineRule="auto"/>
              <w:jc w:val="both"/>
            </w:pPr>
            <w:r w:rsidRPr="00F82BD2">
              <w:t>8.</w:t>
            </w:r>
          </w:p>
        </w:tc>
        <w:tc>
          <w:tcPr>
            <w:tcW w:w="6210" w:type="dxa"/>
          </w:tcPr>
          <w:p w14:paraId="3B791834" w14:textId="77777777" w:rsidR="00E30F0C" w:rsidRPr="00F82BD2" w:rsidRDefault="00E30F0C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Фокус – групови дискусии</w:t>
            </w:r>
          </w:p>
        </w:tc>
        <w:tc>
          <w:tcPr>
            <w:tcW w:w="2369" w:type="dxa"/>
          </w:tcPr>
          <w:p w14:paraId="2FA26486" w14:textId="77777777" w:rsidR="00E30F0C" w:rsidRPr="00F82BD2" w:rsidRDefault="00E30F0C" w:rsidP="00F82BD2">
            <w:pPr>
              <w:spacing w:line="360" w:lineRule="auto"/>
              <w:jc w:val="center"/>
            </w:pPr>
            <w:r w:rsidRPr="00F82BD2">
              <w:t>май</w:t>
            </w:r>
          </w:p>
        </w:tc>
      </w:tr>
      <w:tr w:rsidR="00D31951" w:rsidRPr="00F82BD2" w14:paraId="1E6A5066" w14:textId="77777777" w:rsidTr="00BB273E">
        <w:tc>
          <w:tcPr>
            <w:tcW w:w="625" w:type="dxa"/>
          </w:tcPr>
          <w:p w14:paraId="3DE56F54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9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25ECB858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Регионален семинар</w:t>
            </w:r>
          </w:p>
        </w:tc>
        <w:tc>
          <w:tcPr>
            <w:tcW w:w="2369" w:type="dxa"/>
          </w:tcPr>
          <w:p w14:paraId="0568BEBF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юни</w:t>
            </w:r>
          </w:p>
        </w:tc>
      </w:tr>
      <w:tr w:rsidR="00D31951" w:rsidRPr="00F82BD2" w14:paraId="1408B56E" w14:textId="77777777" w:rsidTr="00BB273E">
        <w:tc>
          <w:tcPr>
            <w:tcW w:w="625" w:type="dxa"/>
          </w:tcPr>
          <w:p w14:paraId="6F9B1691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10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2BBDBDC0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  <w:lang w:val="en-US"/>
              </w:rPr>
            </w:pPr>
            <w:r w:rsidRPr="00F82BD2">
              <w:rPr>
                <w:b/>
              </w:rPr>
              <w:t xml:space="preserve">Семинар </w:t>
            </w:r>
            <w:r w:rsidRPr="00F82BD2">
              <w:rPr>
                <w:b/>
                <w:lang w:val="en-US"/>
              </w:rPr>
              <w:t>EPALE</w:t>
            </w:r>
          </w:p>
        </w:tc>
        <w:tc>
          <w:tcPr>
            <w:tcW w:w="2369" w:type="dxa"/>
          </w:tcPr>
          <w:p w14:paraId="29253901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юни</w:t>
            </w:r>
          </w:p>
        </w:tc>
      </w:tr>
      <w:tr w:rsidR="00D31951" w:rsidRPr="00F82BD2" w14:paraId="30BAB056" w14:textId="77777777" w:rsidTr="00BB273E">
        <w:tc>
          <w:tcPr>
            <w:tcW w:w="625" w:type="dxa"/>
          </w:tcPr>
          <w:p w14:paraId="2D24FD2D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11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7F11745F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Регионален семинар</w:t>
            </w:r>
          </w:p>
        </w:tc>
        <w:tc>
          <w:tcPr>
            <w:tcW w:w="2369" w:type="dxa"/>
          </w:tcPr>
          <w:p w14:paraId="5BAA5639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юли</w:t>
            </w:r>
          </w:p>
        </w:tc>
      </w:tr>
      <w:tr w:rsidR="00D31951" w:rsidRPr="00F82BD2" w14:paraId="7B3422E3" w14:textId="77777777" w:rsidTr="00BB273E">
        <w:tc>
          <w:tcPr>
            <w:tcW w:w="625" w:type="dxa"/>
          </w:tcPr>
          <w:p w14:paraId="050B8EBD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12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276FA4AE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 xml:space="preserve">Семинар </w:t>
            </w:r>
            <w:r w:rsidRPr="00F82BD2">
              <w:rPr>
                <w:b/>
                <w:lang w:val="en-US"/>
              </w:rPr>
              <w:t>EPALE</w:t>
            </w:r>
          </w:p>
        </w:tc>
        <w:tc>
          <w:tcPr>
            <w:tcW w:w="2369" w:type="dxa"/>
          </w:tcPr>
          <w:p w14:paraId="010D6DA6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юли</w:t>
            </w:r>
          </w:p>
        </w:tc>
      </w:tr>
      <w:tr w:rsidR="00D31951" w:rsidRPr="00F82BD2" w14:paraId="5C5DFC6F" w14:textId="77777777" w:rsidTr="00BB273E">
        <w:tc>
          <w:tcPr>
            <w:tcW w:w="625" w:type="dxa"/>
          </w:tcPr>
          <w:p w14:paraId="1A2B5767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13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0BC4CFE1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Работна среща на Координационния съвет</w:t>
            </w:r>
          </w:p>
        </w:tc>
        <w:tc>
          <w:tcPr>
            <w:tcW w:w="2369" w:type="dxa"/>
          </w:tcPr>
          <w:p w14:paraId="1867ACD4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септември</w:t>
            </w:r>
          </w:p>
        </w:tc>
      </w:tr>
      <w:tr w:rsidR="00D31951" w:rsidRPr="00F82BD2" w14:paraId="33C0C8AE" w14:textId="77777777" w:rsidTr="00BB273E">
        <w:tc>
          <w:tcPr>
            <w:tcW w:w="625" w:type="dxa"/>
          </w:tcPr>
          <w:p w14:paraId="1CAA09BD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14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42446237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 xml:space="preserve">Семинар </w:t>
            </w:r>
            <w:r w:rsidRPr="00F82BD2">
              <w:rPr>
                <w:b/>
                <w:lang w:val="en-US"/>
              </w:rPr>
              <w:t>EPALE</w:t>
            </w:r>
          </w:p>
        </w:tc>
        <w:tc>
          <w:tcPr>
            <w:tcW w:w="2369" w:type="dxa"/>
          </w:tcPr>
          <w:p w14:paraId="5478A78E" w14:textId="77777777" w:rsidR="00D31951" w:rsidRPr="00F82BD2" w:rsidRDefault="00E30F0C" w:rsidP="00F82BD2">
            <w:pPr>
              <w:spacing w:line="360" w:lineRule="auto"/>
              <w:jc w:val="center"/>
            </w:pPr>
            <w:r w:rsidRPr="00F82BD2">
              <w:t>септември</w:t>
            </w:r>
          </w:p>
        </w:tc>
      </w:tr>
      <w:tr w:rsidR="00D31951" w:rsidRPr="00F82BD2" w14:paraId="23B0FE63" w14:textId="77777777" w:rsidTr="00BB273E">
        <w:tc>
          <w:tcPr>
            <w:tcW w:w="625" w:type="dxa"/>
          </w:tcPr>
          <w:p w14:paraId="05DF89BD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15</w:t>
            </w:r>
            <w:r w:rsidR="00D31951" w:rsidRPr="00F82BD2">
              <w:t>.</w:t>
            </w:r>
          </w:p>
        </w:tc>
        <w:tc>
          <w:tcPr>
            <w:tcW w:w="6210" w:type="dxa"/>
          </w:tcPr>
          <w:p w14:paraId="6BB3D8EC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 xml:space="preserve">Семинар </w:t>
            </w:r>
            <w:r w:rsidRPr="00F82BD2">
              <w:rPr>
                <w:b/>
                <w:lang w:val="en-US"/>
              </w:rPr>
              <w:t>EPALE</w:t>
            </w:r>
          </w:p>
        </w:tc>
        <w:tc>
          <w:tcPr>
            <w:tcW w:w="2369" w:type="dxa"/>
          </w:tcPr>
          <w:p w14:paraId="6D95B797" w14:textId="77777777" w:rsidR="00D31951" w:rsidRPr="00F82BD2" w:rsidRDefault="00F82BD2" w:rsidP="00F82BD2">
            <w:pPr>
              <w:spacing w:line="360" w:lineRule="auto"/>
              <w:jc w:val="center"/>
            </w:pPr>
            <w:r w:rsidRPr="00F82BD2">
              <w:t>октомври</w:t>
            </w:r>
          </w:p>
        </w:tc>
      </w:tr>
      <w:tr w:rsidR="00D31951" w:rsidRPr="00F82BD2" w14:paraId="3A156A06" w14:textId="77777777" w:rsidTr="00BB273E">
        <w:tc>
          <w:tcPr>
            <w:tcW w:w="625" w:type="dxa"/>
          </w:tcPr>
          <w:p w14:paraId="581BF068" w14:textId="77777777" w:rsidR="00D31951" w:rsidRPr="00F82BD2" w:rsidRDefault="00F82BD2" w:rsidP="00F82BD2">
            <w:pPr>
              <w:spacing w:line="360" w:lineRule="auto"/>
              <w:jc w:val="both"/>
            </w:pPr>
            <w:r w:rsidRPr="00F82BD2">
              <w:t>16.</w:t>
            </w:r>
          </w:p>
        </w:tc>
        <w:tc>
          <w:tcPr>
            <w:tcW w:w="6210" w:type="dxa"/>
          </w:tcPr>
          <w:p w14:paraId="42E2BAD2" w14:textId="77777777" w:rsidR="00D31951" w:rsidRPr="00F82BD2" w:rsidRDefault="00D31951" w:rsidP="00F82BD2">
            <w:pPr>
              <w:spacing w:line="360" w:lineRule="auto"/>
              <w:jc w:val="both"/>
              <w:rPr>
                <w:b/>
              </w:rPr>
            </w:pPr>
            <w:r w:rsidRPr="00F82BD2">
              <w:rPr>
                <w:b/>
              </w:rPr>
              <w:t>Национална конференция, София</w:t>
            </w:r>
          </w:p>
        </w:tc>
        <w:tc>
          <w:tcPr>
            <w:tcW w:w="2369" w:type="dxa"/>
          </w:tcPr>
          <w:p w14:paraId="0F25D97E" w14:textId="77777777" w:rsidR="00D31951" w:rsidRPr="00F82BD2" w:rsidRDefault="00D31951" w:rsidP="00F82BD2">
            <w:pPr>
              <w:spacing w:line="360" w:lineRule="auto"/>
              <w:jc w:val="center"/>
            </w:pPr>
            <w:r w:rsidRPr="00F82BD2">
              <w:t>ноември</w:t>
            </w:r>
          </w:p>
        </w:tc>
      </w:tr>
    </w:tbl>
    <w:p w14:paraId="62914B4F" w14:textId="77777777" w:rsidR="009844D8" w:rsidRPr="00F82BD2" w:rsidRDefault="009844D8" w:rsidP="00F82BD2">
      <w:pPr>
        <w:spacing w:line="360" w:lineRule="auto"/>
        <w:jc w:val="both"/>
      </w:pPr>
    </w:p>
    <w:p w14:paraId="7B02FB73" w14:textId="77777777" w:rsidR="009844D8" w:rsidRPr="0006582D" w:rsidRDefault="009844D8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1F4E79" w:themeColor="accent1" w:themeShade="80"/>
        </w:rPr>
      </w:pPr>
      <w:r w:rsidRPr="0006582D">
        <w:rPr>
          <w:b/>
          <w:bCs/>
          <w:color w:val="1F4E79" w:themeColor="accent1" w:themeShade="80"/>
        </w:rPr>
        <w:t>ОБЯВЯВАНЕ И РАЗПРОСТРАНЕНИЕ НА ИНФОРМАЦИЯТА</w:t>
      </w:r>
    </w:p>
    <w:p w14:paraId="3C755E3E" w14:textId="0713A8AA" w:rsidR="0047487A" w:rsidRPr="00D97C7C" w:rsidRDefault="009844D8" w:rsidP="00B77DD9">
      <w:pPr>
        <w:spacing w:line="360" w:lineRule="auto"/>
        <w:ind w:firstLine="360"/>
        <w:jc w:val="both"/>
      </w:pPr>
      <w:r w:rsidRPr="00D97C7C">
        <w:t xml:space="preserve">Може да направите Вашите коментари </w:t>
      </w:r>
      <w:r w:rsidR="00757ED9" w:rsidRPr="00D97C7C">
        <w:t xml:space="preserve">по поставените в този документ въпроси </w:t>
      </w:r>
      <w:r w:rsidR="00A068E3">
        <w:t xml:space="preserve">на </w:t>
      </w:r>
      <w:r w:rsidR="00B77DD9" w:rsidRPr="00362698">
        <w:rPr>
          <w:bCs/>
        </w:rPr>
        <w:t>следните електронни адреси</w:t>
      </w:r>
      <w:r w:rsidR="00BC3FFE">
        <w:t xml:space="preserve">: </w:t>
      </w:r>
      <w:hyperlink r:id="rId14" w:history="1">
        <w:r w:rsidR="00BC3FFE" w:rsidRPr="007C6BF9">
          <w:rPr>
            <w:rStyle w:val="Hyperlink"/>
          </w:rPr>
          <w:t>z.gochev@mon.bg</w:t>
        </w:r>
      </w:hyperlink>
      <w:r w:rsidR="0047487A">
        <w:t xml:space="preserve"> </w:t>
      </w:r>
      <w:r w:rsidR="00BC3FFE">
        <w:t xml:space="preserve">; </w:t>
      </w:r>
      <w:hyperlink r:id="rId15" w:history="1">
        <w:r w:rsidR="0047487A" w:rsidRPr="007C6BF9">
          <w:rPr>
            <w:rStyle w:val="Hyperlink"/>
          </w:rPr>
          <w:t>y.kodjayumer@mon.bg</w:t>
        </w:r>
      </w:hyperlink>
    </w:p>
    <w:p w14:paraId="7DAD46EA" w14:textId="77777777" w:rsidR="00095580" w:rsidRPr="00095580" w:rsidRDefault="009844D8" w:rsidP="00095580">
      <w:pPr>
        <w:spacing w:line="360" w:lineRule="auto"/>
        <w:ind w:firstLine="360"/>
        <w:jc w:val="both"/>
      </w:pPr>
      <w:r w:rsidRPr="00D97C7C">
        <w:t>Отговорите ще бъдат публикувани на</w:t>
      </w:r>
      <w:r w:rsidR="00095580">
        <w:t xml:space="preserve"> </w:t>
      </w:r>
      <w:r w:rsidR="00095580" w:rsidRPr="00D97C7C">
        <w:t xml:space="preserve">уебсайта на Националния координатор за изпълнение на Европейската програма за учене на възрастни: </w:t>
      </w:r>
      <w:r w:rsidR="00095580" w:rsidRPr="00095580">
        <w:t>http://lll.mon.bg/?page_id=72</w:t>
      </w:r>
      <w:r w:rsidR="00095580">
        <w:t xml:space="preserve"> в рубриката „Актуално“ – „Въпроси и отговори“.</w:t>
      </w:r>
    </w:p>
    <w:p w14:paraId="6E8691EC" w14:textId="77777777" w:rsidR="00757ED9" w:rsidRPr="00D97C7C" w:rsidRDefault="00757ED9" w:rsidP="00FA6716">
      <w:pPr>
        <w:spacing w:line="360" w:lineRule="auto"/>
        <w:ind w:firstLine="360"/>
        <w:jc w:val="both"/>
      </w:pPr>
      <w:r w:rsidRPr="00D97C7C">
        <w:t>Отделни</w:t>
      </w:r>
      <w:r w:rsidR="00095580">
        <w:t>те</w:t>
      </w:r>
      <w:r w:rsidR="00FA6716">
        <w:t xml:space="preserve"> въпроси</w:t>
      </w:r>
      <w:r w:rsidRPr="00D97C7C">
        <w:t xml:space="preserve"> ще бъдат дискутирани още на:</w:t>
      </w:r>
    </w:p>
    <w:p w14:paraId="3B98EE2A" w14:textId="77777777" w:rsidR="00757ED9" w:rsidRDefault="00095580" w:rsidP="00095580">
      <w:pPr>
        <w:pStyle w:val="ListParagraph"/>
        <w:numPr>
          <w:ilvl w:val="0"/>
          <w:numId w:val="15"/>
        </w:numPr>
        <w:spacing w:line="360" w:lineRule="auto"/>
        <w:jc w:val="both"/>
      </w:pPr>
      <w:r w:rsidRPr="00095580">
        <w:t xml:space="preserve">Форум на </w:t>
      </w:r>
      <w:r w:rsidRPr="00D97C7C">
        <w:t xml:space="preserve">уебсайта на Националния координатор за изпълнение на Европейската програма за учене на възрастни:  </w:t>
      </w:r>
      <w:hyperlink r:id="rId16" w:history="1">
        <w:r w:rsidRPr="007C6BF9">
          <w:rPr>
            <w:rStyle w:val="Hyperlink"/>
          </w:rPr>
          <w:t>http://lll.mon.bg/?page_id=30</w:t>
        </w:r>
      </w:hyperlink>
      <w:r>
        <w:t xml:space="preserve"> ;</w:t>
      </w:r>
    </w:p>
    <w:p w14:paraId="74F59C98" w14:textId="77777777" w:rsidR="00095580" w:rsidRPr="00D97C7C" w:rsidRDefault="00095580" w:rsidP="00095580">
      <w:pPr>
        <w:pStyle w:val="ListParagraph"/>
        <w:numPr>
          <w:ilvl w:val="0"/>
          <w:numId w:val="15"/>
        </w:numPr>
        <w:spacing w:line="360" w:lineRule="auto"/>
        <w:jc w:val="both"/>
      </w:pPr>
      <w:r w:rsidRPr="00095580">
        <w:t>Форум на</w:t>
      </w:r>
      <w:r>
        <w:t xml:space="preserve"> Електронната страница за учене на възрастни в Европа </w:t>
      </w:r>
      <w:r w:rsidRPr="00D97C7C">
        <w:rPr>
          <w:lang w:val="en-US"/>
        </w:rPr>
        <w:t>EPALE</w:t>
      </w:r>
      <w:r>
        <w:t>;</w:t>
      </w:r>
    </w:p>
    <w:p w14:paraId="0D855D2C" w14:textId="77777777" w:rsidR="00E553E7" w:rsidRPr="00585B11" w:rsidRDefault="00757ED9" w:rsidP="00D97C7C">
      <w:pPr>
        <w:pStyle w:val="ListParagraph"/>
        <w:numPr>
          <w:ilvl w:val="0"/>
          <w:numId w:val="15"/>
        </w:numPr>
        <w:spacing w:line="360" w:lineRule="auto"/>
        <w:jc w:val="both"/>
      </w:pPr>
      <w:r w:rsidRPr="00D97C7C">
        <w:t xml:space="preserve">Фейсбук страницата на </w:t>
      </w:r>
      <w:r w:rsidRPr="00D97C7C">
        <w:rPr>
          <w:lang w:val="en-US"/>
        </w:rPr>
        <w:t xml:space="preserve">EPALE </w:t>
      </w:r>
      <w:r w:rsidRPr="00D97C7C">
        <w:t>България:</w:t>
      </w:r>
      <w:r w:rsidR="00585B11">
        <w:t xml:space="preserve"> </w:t>
      </w:r>
      <w:r w:rsidRPr="00D97C7C">
        <w:t xml:space="preserve"> </w:t>
      </w:r>
      <w:hyperlink r:id="rId17" w:history="1">
        <w:r w:rsidR="00585B11" w:rsidRPr="007C6BF9">
          <w:rPr>
            <w:rStyle w:val="Hyperlink"/>
            <w:lang w:val="en-US"/>
          </w:rPr>
          <w:t>https://www.facebook.com/EPALE.BG/</w:t>
        </w:r>
      </w:hyperlink>
    </w:p>
    <w:p w14:paraId="50540E77" w14:textId="77777777" w:rsidR="00585B11" w:rsidRDefault="00585B11" w:rsidP="00585B11">
      <w:pPr>
        <w:pStyle w:val="ListParagraph"/>
        <w:numPr>
          <w:ilvl w:val="0"/>
          <w:numId w:val="15"/>
        </w:numPr>
        <w:spacing w:line="360" w:lineRule="auto"/>
        <w:jc w:val="both"/>
      </w:pPr>
      <w:r>
        <w:t xml:space="preserve">Туитър </w:t>
      </w:r>
      <w:r w:rsidRPr="00D97C7C">
        <w:t xml:space="preserve">страницата на </w:t>
      </w:r>
      <w:r w:rsidRPr="00D97C7C">
        <w:rPr>
          <w:lang w:val="en-US"/>
        </w:rPr>
        <w:t xml:space="preserve">EPALE </w:t>
      </w:r>
      <w:r w:rsidRPr="00D97C7C">
        <w:t>България</w:t>
      </w:r>
      <w:r>
        <w:t xml:space="preserve">: </w:t>
      </w:r>
      <w:hyperlink r:id="rId18" w:history="1">
        <w:r w:rsidR="00A75D63" w:rsidRPr="007C6BF9">
          <w:rPr>
            <w:rStyle w:val="Hyperlink"/>
          </w:rPr>
          <w:t>https://twitter.com/epale_bulgaria</w:t>
        </w:r>
      </w:hyperlink>
    </w:p>
    <w:p w14:paraId="43BBCEE3" w14:textId="77777777" w:rsidR="00E553E7" w:rsidRPr="00D97C7C" w:rsidRDefault="00E553E7" w:rsidP="00D97C7C">
      <w:pPr>
        <w:spacing w:line="360" w:lineRule="auto"/>
        <w:jc w:val="both"/>
        <w:rPr>
          <w:b/>
        </w:rPr>
      </w:pPr>
    </w:p>
    <w:p w14:paraId="16FCA446" w14:textId="77777777" w:rsidR="00D81FC3" w:rsidRPr="0006582D" w:rsidRDefault="009844D8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>КООРДИНАТИ ЗА ВРЪЗКА</w:t>
      </w:r>
      <w:r w:rsidR="00D81FC3" w:rsidRPr="0006582D">
        <w:rPr>
          <w:color w:val="1F4E79" w:themeColor="accent1" w:themeShade="80"/>
        </w:rPr>
        <w:t xml:space="preserve"> </w:t>
      </w:r>
    </w:p>
    <w:p w14:paraId="7536C1AE" w14:textId="77777777" w:rsidR="00FA6716" w:rsidRDefault="00FA6716" w:rsidP="0042678D">
      <w:pPr>
        <w:spacing w:line="360" w:lineRule="auto"/>
        <w:ind w:firstLine="360"/>
        <w:jc w:val="both"/>
        <w:rPr>
          <w:color w:val="FF0000"/>
        </w:rPr>
      </w:pPr>
      <w:r w:rsidRPr="00D97C7C">
        <w:t>Министерство на образованието и науката</w:t>
      </w:r>
      <w:r>
        <w:t>:</w:t>
      </w:r>
    </w:p>
    <w:p w14:paraId="50B12F83" w14:textId="739D46AC" w:rsidR="00FA6716" w:rsidRDefault="00D97C7C" w:rsidP="0042678D">
      <w:pPr>
        <w:spacing w:line="360" w:lineRule="auto"/>
        <w:ind w:firstLine="360"/>
        <w:jc w:val="both"/>
      </w:pPr>
      <w:r w:rsidRPr="00FA6716">
        <w:rPr>
          <w:b/>
        </w:rPr>
        <w:t>Жулиян Гочев</w:t>
      </w:r>
      <w:r w:rsidR="00FA6716" w:rsidRPr="00FA6716">
        <w:rPr>
          <w:b/>
        </w:rPr>
        <w:t xml:space="preserve"> - </w:t>
      </w:r>
      <w:r w:rsidR="00FA6716" w:rsidRPr="00FA6716">
        <w:rPr>
          <w:lang w:val="en-US"/>
        </w:rPr>
        <w:t>email</w:t>
      </w:r>
      <w:r w:rsidR="00FA6716" w:rsidRPr="00FA6716">
        <w:t>:</w:t>
      </w:r>
      <w:r w:rsidRPr="00FA6716">
        <w:t xml:space="preserve"> </w:t>
      </w:r>
      <w:hyperlink r:id="rId19" w:history="1">
        <w:r w:rsidR="00585B11" w:rsidRPr="007C6BF9">
          <w:rPr>
            <w:rStyle w:val="Hyperlink"/>
          </w:rPr>
          <w:t>z.gochev@mon.bg</w:t>
        </w:r>
      </w:hyperlink>
      <w:r w:rsidR="00FA6716" w:rsidRPr="00FA6716">
        <w:t>;</w:t>
      </w:r>
      <w:r w:rsidR="00FA6716">
        <w:t xml:space="preserve"> </w:t>
      </w:r>
    </w:p>
    <w:p w14:paraId="3878A5CF" w14:textId="6F9EBACD" w:rsidR="009844D8" w:rsidRPr="00D97C7C" w:rsidRDefault="00D81FC3" w:rsidP="0042678D">
      <w:pPr>
        <w:spacing w:line="360" w:lineRule="auto"/>
        <w:ind w:firstLine="360"/>
        <w:jc w:val="both"/>
      </w:pPr>
      <w:r w:rsidRPr="00FA6716">
        <w:rPr>
          <w:b/>
        </w:rPr>
        <w:t>Юмер Коджаюмер</w:t>
      </w:r>
      <w:r w:rsidR="00FA6716" w:rsidRPr="00FA6716">
        <w:t xml:space="preserve"> - </w:t>
      </w:r>
      <w:r w:rsidR="00FA6716" w:rsidRPr="00FA6716">
        <w:rPr>
          <w:lang w:val="en-US"/>
        </w:rPr>
        <w:t>email</w:t>
      </w:r>
      <w:r w:rsidR="00FA6716" w:rsidRPr="00FA6716">
        <w:t xml:space="preserve">: </w:t>
      </w:r>
      <w:hyperlink r:id="rId20" w:history="1">
        <w:r w:rsidR="00FA6716" w:rsidRPr="007C6BF9">
          <w:rPr>
            <w:rStyle w:val="Hyperlink"/>
          </w:rPr>
          <w:t>y.kodjayumer@mon.bg</w:t>
        </w:r>
      </w:hyperlink>
    </w:p>
    <w:p w14:paraId="077DBB49" w14:textId="77777777" w:rsidR="009844D8" w:rsidRPr="00D97C7C" w:rsidRDefault="009844D8" w:rsidP="00D97C7C">
      <w:pPr>
        <w:spacing w:line="360" w:lineRule="auto"/>
        <w:jc w:val="both"/>
      </w:pPr>
    </w:p>
    <w:p w14:paraId="7D86A520" w14:textId="77777777" w:rsidR="009844D8" w:rsidRPr="0006582D" w:rsidRDefault="009844D8" w:rsidP="00D97C7C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color w:val="1F4E79" w:themeColor="accent1" w:themeShade="80"/>
        </w:rPr>
      </w:pPr>
      <w:r w:rsidRPr="0006582D">
        <w:rPr>
          <w:b/>
          <w:color w:val="1F4E79" w:themeColor="accent1" w:themeShade="80"/>
        </w:rPr>
        <w:t xml:space="preserve">РАЗГЛЕЖДАНЕ НА ПОЛУЧЕНИТЕ ОТГОВОРИ </w:t>
      </w:r>
    </w:p>
    <w:p w14:paraId="7FE28E6F" w14:textId="65C1C439" w:rsidR="009844D8" w:rsidRPr="002B79E0" w:rsidRDefault="009844D8" w:rsidP="002B79E0">
      <w:pPr>
        <w:spacing w:line="360" w:lineRule="auto"/>
        <w:ind w:firstLine="360"/>
        <w:jc w:val="both"/>
      </w:pPr>
      <w:r w:rsidRPr="00D97C7C">
        <w:lastRenderedPageBreak/>
        <w:t>Всички мнения и отговори</w:t>
      </w:r>
      <w:r w:rsidR="00D31951" w:rsidRPr="00D97C7C">
        <w:t xml:space="preserve"> по тях ще бъдат публикувани </w:t>
      </w:r>
      <w:r w:rsidRPr="00D97C7C">
        <w:t xml:space="preserve">на уебсайта на </w:t>
      </w:r>
      <w:r w:rsidR="00D31951" w:rsidRPr="00D97C7C">
        <w:t xml:space="preserve">Националния координатор за изпълнение на Европейската програма за учене на възрастни: </w:t>
      </w:r>
      <w:hyperlink r:id="rId21" w:history="1">
        <w:r w:rsidR="00FA6716" w:rsidRPr="007C6BF9">
          <w:rPr>
            <w:rStyle w:val="Hyperlink"/>
          </w:rPr>
          <w:t>http://lll.mon.bg/</w:t>
        </w:r>
      </w:hyperlink>
    </w:p>
    <w:sectPr w:rsidR="009844D8" w:rsidRPr="002B79E0" w:rsidSect="008E6E46">
      <w:headerReference w:type="default" r:id="rId22"/>
      <w:footerReference w:type="default" r:id="rId23"/>
      <w:pgSz w:w="11906" w:h="16838"/>
      <w:pgMar w:top="1021" w:right="1274" w:bottom="964" w:left="141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5921" w14:textId="77777777" w:rsidR="001F66BF" w:rsidRDefault="001F66BF">
      <w:r>
        <w:separator/>
      </w:r>
    </w:p>
  </w:endnote>
  <w:endnote w:type="continuationSeparator" w:id="0">
    <w:p w14:paraId="21FDAEE0" w14:textId="77777777" w:rsidR="001F66BF" w:rsidRDefault="001F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12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9BDE9" w14:textId="04E84914" w:rsidR="0006582D" w:rsidRDefault="00065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CA144E" w14:textId="77777777" w:rsidR="00BF5CF5" w:rsidRPr="003F24F5" w:rsidRDefault="00BF5CF5" w:rsidP="00960A4B">
    <w:pPr>
      <w:pStyle w:val="Footer"/>
      <w:ind w:right="360"/>
      <w:jc w:val="center"/>
      <w:rPr>
        <w:b/>
        <w:color w:val="222A35" w:themeColor="text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C9BC" w14:textId="77777777" w:rsidR="001F66BF" w:rsidRDefault="001F66BF">
      <w:r>
        <w:separator/>
      </w:r>
    </w:p>
  </w:footnote>
  <w:footnote w:type="continuationSeparator" w:id="0">
    <w:p w14:paraId="25CEC7F2" w14:textId="77777777" w:rsidR="001F66BF" w:rsidRDefault="001F66BF">
      <w:r>
        <w:continuationSeparator/>
      </w:r>
    </w:p>
  </w:footnote>
  <w:footnote w:id="1">
    <w:p w14:paraId="7A000095" w14:textId="16BC2FCA" w:rsidR="009077B5" w:rsidRDefault="009077B5">
      <w:pPr>
        <w:pStyle w:val="FootnoteText"/>
      </w:pPr>
      <w:r>
        <w:rPr>
          <w:rStyle w:val="FootnoteReference"/>
        </w:rPr>
        <w:footnoteRef/>
      </w:r>
      <w:r>
        <w:t xml:space="preserve"> Възрастни са лицата, навършили 16-годишна възраст, които не се обучават в дневна форма в училищната система и не са включени като обучаеми в</w:t>
      </w:r>
      <w:r w:rsidR="008E5347">
        <w:t xml:space="preserve">ъв форми за завършване на </w:t>
      </w:r>
      <w:r>
        <w:t xml:space="preserve"> </w:t>
      </w:r>
      <w:r w:rsidR="008E5347">
        <w:t>висше</w:t>
      </w:r>
      <w:r>
        <w:t xml:space="preserve"> образование.</w:t>
      </w:r>
    </w:p>
  </w:footnote>
  <w:footnote w:id="2">
    <w:p w14:paraId="4131FC41" w14:textId="77777777" w:rsidR="00DC3E3D" w:rsidRDefault="00DC3E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3E3D">
        <w:t>https://ec.europa.eu/education/policies/eu-policy-in-the-field-of-adult-learning_bg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436E" w14:textId="77777777" w:rsidR="00BF5CF5" w:rsidRPr="00CF3A55" w:rsidRDefault="00BF5CF5" w:rsidP="006523F6">
    <w:pPr>
      <w:pStyle w:val="Default"/>
      <w:rPr>
        <w:sz w:val="16"/>
        <w:szCs w:val="16"/>
        <w:lang w:val="en-US"/>
      </w:rPr>
    </w:pPr>
  </w:p>
  <w:p w14:paraId="1BC6BF9C" w14:textId="77777777" w:rsidR="00D3301C" w:rsidRDefault="00D13651" w:rsidP="00945811">
    <w:pPr>
      <w:spacing w:line="276" w:lineRule="auto"/>
      <w:ind w:left="2124" w:right="-567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62336" behindDoc="0" locked="0" layoutInCell="1" allowOverlap="1" wp14:anchorId="3F6E025E" wp14:editId="7A5DA231">
          <wp:simplePos x="0" y="0"/>
          <wp:positionH relativeFrom="column">
            <wp:posOffset>4605020</wp:posOffset>
          </wp:positionH>
          <wp:positionV relativeFrom="paragraph">
            <wp:posOffset>206375</wp:posOffset>
          </wp:positionV>
          <wp:extent cx="1514475" cy="447675"/>
          <wp:effectExtent l="19050" t="0" r="9525" b="0"/>
          <wp:wrapSquare wrapText="bothSides"/>
          <wp:docPr id="11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B14">
      <w:rPr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42E07" wp14:editId="0806C90B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450465" cy="7391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34F56" w14:textId="77777777" w:rsidR="00D3301C" w:rsidRDefault="00AB7C9F" w:rsidP="00D13651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4D8E7A8F" wp14:editId="6E00B18A">
                                <wp:extent cx="2247900" cy="647700"/>
                                <wp:effectExtent l="19050" t="0" r="0" b="0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9029" cy="653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42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192.95pt;height:5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swIAALc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" filled="f" stroked="f">
              <v:textbox style="mso-fit-shape-to-text:t">
                <w:txbxContent>
                  <w:p w14:paraId="67A34F56" w14:textId="77777777" w:rsidR="00D3301C" w:rsidRDefault="00AB7C9F" w:rsidP="00D13651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4D8E7A8F" wp14:editId="6E00B18A">
                          <wp:extent cx="2247900" cy="647700"/>
                          <wp:effectExtent l="19050" t="0" r="0" b="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9029" cy="653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01C" w:rsidRPr="00D3301C">
      <w:rPr>
        <w:noProof/>
        <w:sz w:val="22"/>
        <w:szCs w:val="22"/>
        <w:lang w:eastAsia="bg-BG"/>
      </w:rPr>
      <w:drawing>
        <wp:inline distT="0" distB="0" distL="0" distR="0" wp14:anchorId="075B6046" wp14:editId="57891686">
          <wp:extent cx="817880" cy="780714"/>
          <wp:effectExtent l="0" t="0" r="1270" b="635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01" cy="78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B185AF" w14:textId="77777777"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222A35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222A35" w:themeColor="text2" w:themeShade="80"/>
        <w:sz w:val="16"/>
        <w:szCs w:val="16"/>
      </w:rPr>
      <w:t>„Националните координатори в изпълнение на</w:t>
    </w:r>
  </w:p>
  <w:p w14:paraId="5F626563" w14:textId="77777777"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222A35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222A35" w:themeColor="text2" w:themeShade="80"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A2AE2"/>
    <w:multiLevelType w:val="hybridMultilevel"/>
    <w:tmpl w:val="9006D30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413F9"/>
    <w:multiLevelType w:val="multilevel"/>
    <w:tmpl w:val="BF1066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F4E79" w:themeColor="accent1" w:themeShade="8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400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3945383"/>
    <w:multiLevelType w:val="multilevel"/>
    <w:tmpl w:val="4A841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949D5"/>
    <w:multiLevelType w:val="hybridMultilevel"/>
    <w:tmpl w:val="49DCE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017"/>
    <w:multiLevelType w:val="hybridMultilevel"/>
    <w:tmpl w:val="1512C4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E99"/>
    <w:multiLevelType w:val="hybridMultilevel"/>
    <w:tmpl w:val="FD069D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F55C2"/>
    <w:multiLevelType w:val="hybridMultilevel"/>
    <w:tmpl w:val="D5FA7598"/>
    <w:lvl w:ilvl="0" w:tplc="C4A0DA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0" w15:restartNumberingAfterBreak="0">
    <w:nsid w:val="35746F1A"/>
    <w:multiLevelType w:val="hybridMultilevel"/>
    <w:tmpl w:val="29307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5EDD"/>
    <w:multiLevelType w:val="hybridMultilevel"/>
    <w:tmpl w:val="59441696"/>
    <w:lvl w:ilvl="0" w:tplc="12B6273A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9A5"/>
    <w:multiLevelType w:val="hybridMultilevel"/>
    <w:tmpl w:val="79A64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14" w15:restartNumberingAfterBreak="0">
    <w:nsid w:val="3E2017E8"/>
    <w:multiLevelType w:val="hybridMultilevel"/>
    <w:tmpl w:val="D0784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B27C0"/>
    <w:multiLevelType w:val="hybridMultilevel"/>
    <w:tmpl w:val="3876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645D"/>
    <w:multiLevelType w:val="hybridMultilevel"/>
    <w:tmpl w:val="07BE7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490"/>
    <w:multiLevelType w:val="hybridMultilevel"/>
    <w:tmpl w:val="4AA64D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6D3E"/>
    <w:multiLevelType w:val="hybridMultilevel"/>
    <w:tmpl w:val="A7AC0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67569"/>
    <w:multiLevelType w:val="hybridMultilevel"/>
    <w:tmpl w:val="31563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B3065"/>
    <w:multiLevelType w:val="hybridMultilevel"/>
    <w:tmpl w:val="A8BE19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137C0"/>
    <w:multiLevelType w:val="hybridMultilevel"/>
    <w:tmpl w:val="1CB49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30BE"/>
    <w:multiLevelType w:val="hybridMultilevel"/>
    <w:tmpl w:val="39EA2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24" w15:restartNumberingAfterBreak="0">
    <w:nsid w:val="776364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3"/>
  </w:num>
  <w:num w:numId="5">
    <w:abstractNumId w:val="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9"/>
  </w:num>
  <w:num w:numId="12">
    <w:abstractNumId w:val="15"/>
  </w:num>
  <w:num w:numId="13">
    <w:abstractNumId w:val="22"/>
  </w:num>
  <w:num w:numId="14">
    <w:abstractNumId w:val="10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21"/>
  </w:num>
  <w:num w:numId="21">
    <w:abstractNumId w:val="2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B71"/>
    <w:rsid w:val="00022706"/>
    <w:rsid w:val="00030C93"/>
    <w:rsid w:val="00031F9E"/>
    <w:rsid w:val="000374D0"/>
    <w:rsid w:val="000451B4"/>
    <w:rsid w:val="00050243"/>
    <w:rsid w:val="000523FF"/>
    <w:rsid w:val="0005261C"/>
    <w:rsid w:val="0005434B"/>
    <w:rsid w:val="00060026"/>
    <w:rsid w:val="00060086"/>
    <w:rsid w:val="000638B1"/>
    <w:rsid w:val="0006570F"/>
    <w:rsid w:val="0006582D"/>
    <w:rsid w:val="00065C51"/>
    <w:rsid w:val="00070B46"/>
    <w:rsid w:val="0007271F"/>
    <w:rsid w:val="00076BCA"/>
    <w:rsid w:val="00087409"/>
    <w:rsid w:val="000953F5"/>
    <w:rsid w:val="00095580"/>
    <w:rsid w:val="00095BA8"/>
    <w:rsid w:val="000970CF"/>
    <w:rsid w:val="000A1CB1"/>
    <w:rsid w:val="000A562E"/>
    <w:rsid w:val="000A7156"/>
    <w:rsid w:val="000B11CF"/>
    <w:rsid w:val="000B470D"/>
    <w:rsid w:val="000C5A85"/>
    <w:rsid w:val="000D3042"/>
    <w:rsid w:val="000D4859"/>
    <w:rsid w:val="000D52D0"/>
    <w:rsid w:val="000D5647"/>
    <w:rsid w:val="000D5E0D"/>
    <w:rsid w:val="000E2C40"/>
    <w:rsid w:val="000F3016"/>
    <w:rsid w:val="000F7D9E"/>
    <w:rsid w:val="00106A8B"/>
    <w:rsid w:val="00107542"/>
    <w:rsid w:val="00110656"/>
    <w:rsid w:val="00112CF7"/>
    <w:rsid w:val="00116FBA"/>
    <w:rsid w:val="00130E03"/>
    <w:rsid w:val="0013347D"/>
    <w:rsid w:val="00141CEC"/>
    <w:rsid w:val="0014352F"/>
    <w:rsid w:val="0014434A"/>
    <w:rsid w:val="00147797"/>
    <w:rsid w:val="001519F7"/>
    <w:rsid w:val="00155D13"/>
    <w:rsid w:val="0015753F"/>
    <w:rsid w:val="0016105B"/>
    <w:rsid w:val="0016232C"/>
    <w:rsid w:val="00163296"/>
    <w:rsid w:val="00164E7F"/>
    <w:rsid w:val="00170031"/>
    <w:rsid w:val="001704AA"/>
    <w:rsid w:val="00172631"/>
    <w:rsid w:val="00173C4C"/>
    <w:rsid w:val="00176A4F"/>
    <w:rsid w:val="001774DB"/>
    <w:rsid w:val="00181275"/>
    <w:rsid w:val="00185DB7"/>
    <w:rsid w:val="001902B8"/>
    <w:rsid w:val="00191C6C"/>
    <w:rsid w:val="00191E8A"/>
    <w:rsid w:val="00192337"/>
    <w:rsid w:val="00195B45"/>
    <w:rsid w:val="001A0CF3"/>
    <w:rsid w:val="001A16DB"/>
    <w:rsid w:val="001A1722"/>
    <w:rsid w:val="001B0F5E"/>
    <w:rsid w:val="001B1157"/>
    <w:rsid w:val="001C478E"/>
    <w:rsid w:val="001C64F6"/>
    <w:rsid w:val="001D39E2"/>
    <w:rsid w:val="001D3A07"/>
    <w:rsid w:val="001D7E04"/>
    <w:rsid w:val="001E1786"/>
    <w:rsid w:val="001E26A1"/>
    <w:rsid w:val="001E70EC"/>
    <w:rsid w:val="001E7920"/>
    <w:rsid w:val="001F0B34"/>
    <w:rsid w:val="001F24B6"/>
    <w:rsid w:val="001F66BF"/>
    <w:rsid w:val="00201BF4"/>
    <w:rsid w:val="00204FAE"/>
    <w:rsid w:val="0020689C"/>
    <w:rsid w:val="0021021E"/>
    <w:rsid w:val="00212869"/>
    <w:rsid w:val="00214F5A"/>
    <w:rsid w:val="002165E0"/>
    <w:rsid w:val="002167A5"/>
    <w:rsid w:val="00220DC9"/>
    <w:rsid w:val="00221193"/>
    <w:rsid w:val="00224800"/>
    <w:rsid w:val="00225A04"/>
    <w:rsid w:val="00227DA4"/>
    <w:rsid w:val="00232CAC"/>
    <w:rsid w:val="00234451"/>
    <w:rsid w:val="00241297"/>
    <w:rsid w:val="00242C97"/>
    <w:rsid w:val="002435D9"/>
    <w:rsid w:val="00243BEF"/>
    <w:rsid w:val="00244061"/>
    <w:rsid w:val="002445F7"/>
    <w:rsid w:val="00253BAA"/>
    <w:rsid w:val="002578C6"/>
    <w:rsid w:val="00261BE0"/>
    <w:rsid w:val="0026202D"/>
    <w:rsid w:val="00262673"/>
    <w:rsid w:val="00267B1F"/>
    <w:rsid w:val="0027751B"/>
    <w:rsid w:val="00280125"/>
    <w:rsid w:val="002818E1"/>
    <w:rsid w:val="0028495C"/>
    <w:rsid w:val="002916AA"/>
    <w:rsid w:val="00293DF7"/>
    <w:rsid w:val="002A3E3F"/>
    <w:rsid w:val="002A5230"/>
    <w:rsid w:val="002A78DF"/>
    <w:rsid w:val="002B532A"/>
    <w:rsid w:val="002B79E0"/>
    <w:rsid w:val="002C144E"/>
    <w:rsid w:val="002C15AF"/>
    <w:rsid w:val="002C2D9F"/>
    <w:rsid w:val="002C350A"/>
    <w:rsid w:val="002C3811"/>
    <w:rsid w:val="002D5462"/>
    <w:rsid w:val="002E04FA"/>
    <w:rsid w:val="002E3303"/>
    <w:rsid w:val="002E646C"/>
    <w:rsid w:val="002E785A"/>
    <w:rsid w:val="002F281A"/>
    <w:rsid w:val="002F2BC4"/>
    <w:rsid w:val="002F4D10"/>
    <w:rsid w:val="002F4D69"/>
    <w:rsid w:val="002F60AF"/>
    <w:rsid w:val="00301330"/>
    <w:rsid w:val="00301D93"/>
    <w:rsid w:val="00301DDA"/>
    <w:rsid w:val="00302648"/>
    <w:rsid w:val="003034D5"/>
    <w:rsid w:val="00304D1C"/>
    <w:rsid w:val="00304F23"/>
    <w:rsid w:val="00310A40"/>
    <w:rsid w:val="00311754"/>
    <w:rsid w:val="00311DE2"/>
    <w:rsid w:val="00313248"/>
    <w:rsid w:val="00314EDF"/>
    <w:rsid w:val="00315347"/>
    <w:rsid w:val="003163DE"/>
    <w:rsid w:val="00320A56"/>
    <w:rsid w:val="003259BE"/>
    <w:rsid w:val="0032784D"/>
    <w:rsid w:val="00327BDC"/>
    <w:rsid w:val="00327F67"/>
    <w:rsid w:val="00330B20"/>
    <w:rsid w:val="0033145D"/>
    <w:rsid w:val="00333239"/>
    <w:rsid w:val="00333B14"/>
    <w:rsid w:val="00341F03"/>
    <w:rsid w:val="00342565"/>
    <w:rsid w:val="0034464A"/>
    <w:rsid w:val="003553AA"/>
    <w:rsid w:val="0035593C"/>
    <w:rsid w:val="00355AAF"/>
    <w:rsid w:val="00362698"/>
    <w:rsid w:val="00362F7F"/>
    <w:rsid w:val="00364AEC"/>
    <w:rsid w:val="00367D2A"/>
    <w:rsid w:val="00372142"/>
    <w:rsid w:val="0037260C"/>
    <w:rsid w:val="00372887"/>
    <w:rsid w:val="00374195"/>
    <w:rsid w:val="00375B0F"/>
    <w:rsid w:val="003762AE"/>
    <w:rsid w:val="00386531"/>
    <w:rsid w:val="003876BE"/>
    <w:rsid w:val="00390DC9"/>
    <w:rsid w:val="0039118B"/>
    <w:rsid w:val="00393EEC"/>
    <w:rsid w:val="00395B42"/>
    <w:rsid w:val="003A63BF"/>
    <w:rsid w:val="003B0F1E"/>
    <w:rsid w:val="003B243A"/>
    <w:rsid w:val="003B2E5C"/>
    <w:rsid w:val="003B42D3"/>
    <w:rsid w:val="003B4DE0"/>
    <w:rsid w:val="003B6573"/>
    <w:rsid w:val="003C74F5"/>
    <w:rsid w:val="003C7C0D"/>
    <w:rsid w:val="003E036C"/>
    <w:rsid w:val="003E0B7E"/>
    <w:rsid w:val="003E7A16"/>
    <w:rsid w:val="003F24F5"/>
    <w:rsid w:val="003F2601"/>
    <w:rsid w:val="003F2871"/>
    <w:rsid w:val="003F392A"/>
    <w:rsid w:val="003F6AFF"/>
    <w:rsid w:val="003F6FCD"/>
    <w:rsid w:val="003F713C"/>
    <w:rsid w:val="00405777"/>
    <w:rsid w:val="0040798C"/>
    <w:rsid w:val="00407C72"/>
    <w:rsid w:val="004109FF"/>
    <w:rsid w:val="00411C0F"/>
    <w:rsid w:val="004149BB"/>
    <w:rsid w:val="0041789F"/>
    <w:rsid w:val="00420569"/>
    <w:rsid w:val="00420A13"/>
    <w:rsid w:val="0042208E"/>
    <w:rsid w:val="00423D23"/>
    <w:rsid w:val="0042678D"/>
    <w:rsid w:val="00427E3A"/>
    <w:rsid w:val="00430FA9"/>
    <w:rsid w:val="00431EE3"/>
    <w:rsid w:val="00432EC0"/>
    <w:rsid w:val="00432F33"/>
    <w:rsid w:val="00451580"/>
    <w:rsid w:val="004516A6"/>
    <w:rsid w:val="004522BC"/>
    <w:rsid w:val="0045385C"/>
    <w:rsid w:val="00453C9B"/>
    <w:rsid w:val="00453FD5"/>
    <w:rsid w:val="00455ECF"/>
    <w:rsid w:val="0046121E"/>
    <w:rsid w:val="00462162"/>
    <w:rsid w:val="00463CF4"/>
    <w:rsid w:val="00472670"/>
    <w:rsid w:val="0047487A"/>
    <w:rsid w:val="004819EF"/>
    <w:rsid w:val="00486A81"/>
    <w:rsid w:val="00487B43"/>
    <w:rsid w:val="00487DF5"/>
    <w:rsid w:val="0049017B"/>
    <w:rsid w:val="004914DA"/>
    <w:rsid w:val="00493CC1"/>
    <w:rsid w:val="004B4D55"/>
    <w:rsid w:val="004B59D2"/>
    <w:rsid w:val="004B7B64"/>
    <w:rsid w:val="004C0F17"/>
    <w:rsid w:val="004D0BB1"/>
    <w:rsid w:val="004D1592"/>
    <w:rsid w:val="004D2F67"/>
    <w:rsid w:val="004D3112"/>
    <w:rsid w:val="004D42DE"/>
    <w:rsid w:val="004D537F"/>
    <w:rsid w:val="004D6DC9"/>
    <w:rsid w:val="004D7C40"/>
    <w:rsid w:val="004E5F69"/>
    <w:rsid w:val="004E6842"/>
    <w:rsid w:val="004F0059"/>
    <w:rsid w:val="004F6AD8"/>
    <w:rsid w:val="004F77D3"/>
    <w:rsid w:val="005039C3"/>
    <w:rsid w:val="00511908"/>
    <w:rsid w:val="005145BD"/>
    <w:rsid w:val="00516356"/>
    <w:rsid w:val="00523B46"/>
    <w:rsid w:val="0052460E"/>
    <w:rsid w:val="00525E82"/>
    <w:rsid w:val="005318D9"/>
    <w:rsid w:val="00535EA9"/>
    <w:rsid w:val="005373D9"/>
    <w:rsid w:val="00551C7A"/>
    <w:rsid w:val="00553619"/>
    <w:rsid w:val="00556670"/>
    <w:rsid w:val="00564A69"/>
    <w:rsid w:val="00566EF1"/>
    <w:rsid w:val="005779B5"/>
    <w:rsid w:val="00577ABF"/>
    <w:rsid w:val="005802B1"/>
    <w:rsid w:val="00581294"/>
    <w:rsid w:val="0058245E"/>
    <w:rsid w:val="0058322F"/>
    <w:rsid w:val="005846F5"/>
    <w:rsid w:val="00585511"/>
    <w:rsid w:val="00585B11"/>
    <w:rsid w:val="0058618E"/>
    <w:rsid w:val="005936D2"/>
    <w:rsid w:val="00593790"/>
    <w:rsid w:val="00594F50"/>
    <w:rsid w:val="005A4C18"/>
    <w:rsid w:val="005A7688"/>
    <w:rsid w:val="005B2237"/>
    <w:rsid w:val="005B2DD6"/>
    <w:rsid w:val="005B6BFA"/>
    <w:rsid w:val="005C23DD"/>
    <w:rsid w:val="005C27AE"/>
    <w:rsid w:val="005C5432"/>
    <w:rsid w:val="005D1986"/>
    <w:rsid w:val="005D3192"/>
    <w:rsid w:val="005E036C"/>
    <w:rsid w:val="005E0AAC"/>
    <w:rsid w:val="005E4E60"/>
    <w:rsid w:val="005E6DD1"/>
    <w:rsid w:val="005F2471"/>
    <w:rsid w:val="005F63BF"/>
    <w:rsid w:val="005F68B7"/>
    <w:rsid w:val="00603167"/>
    <w:rsid w:val="00603FEC"/>
    <w:rsid w:val="0061065B"/>
    <w:rsid w:val="0061400A"/>
    <w:rsid w:val="0062017D"/>
    <w:rsid w:val="00620980"/>
    <w:rsid w:val="00620B9E"/>
    <w:rsid w:val="006222FA"/>
    <w:rsid w:val="0062394A"/>
    <w:rsid w:val="006241C8"/>
    <w:rsid w:val="00624ECF"/>
    <w:rsid w:val="006268CB"/>
    <w:rsid w:val="00627A17"/>
    <w:rsid w:val="00627D3E"/>
    <w:rsid w:val="00630C36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23F6"/>
    <w:rsid w:val="00653836"/>
    <w:rsid w:val="00653B09"/>
    <w:rsid w:val="00657E02"/>
    <w:rsid w:val="0066504F"/>
    <w:rsid w:val="006651A4"/>
    <w:rsid w:val="00667F12"/>
    <w:rsid w:val="00671B64"/>
    <w:rsid w:val="00671BBE"/>
    <w:rsid w:val="00672B42"/>
    <w:rsid w:val="00674E6B"/>
    <w:rsid w:val="006755AF"/>
    <w:rsid w:val="006871EA"/>
    <w:rsid w:val="00690B58"/>
    <w:rsid w:val="00692446"/>
    <w:rsid w:val="00693EEC"/>
    <w:rsid w:val="00695FFA"/>
    <w:rsid w:val="0069610F"/>
    <w:rsid w:val="006A152D"/>
    <w:rsid w:val="006A3674"/>
    <w:rsid w:val="006A6C70"/>
    <w:rsid w:val="006B1001"/>
    <w:rsid w:val="006B21DE"/>
    <w:rsid w:val="006B22FC"/>
    <w:rsid w:val="006B54A6"/>
    <w:rsid w:val="006C036F"/>
    <w:rsid w:val="006C0B73"/>
    <w:rsid w:val="006C29E0"/>
    <w:rsid w:val="006C58BB"/>
    <w:rsid w:val="006D0230"/>
    <w:rsid w:val="006D0296"/>
    <w:rsid w:val="006D69CA"/>
    <w:rsid w:val="006D76B8"/>
    <w:rsid w:val="006D7E86"/>
    <w:rsid w:val="006E0CDA"/>
    <w:rsid w:val="006E2683"/>
    <w:rsid w:val="006E3C71"/>
    <w:rsid w:val="006E5DC4"/>
    <w:rsid w:val="006E6B1E"/>
    <w:rsid w:val="006E6BC9"/>
    <w:rsid w:val="006F17EF"/>
    <w:rsid w:val="006F5998"/>
    <w:rsid w:val="00703CDF"/>
    <w:rsid w:val="007072A1"/>
    <w:rsid w:val="0070785F"/>
    <w:rsid w:val="00710E1D"/>
    <w:rsid w:val="007124A2"/>
    <w:rsid w:val="00716873"/>
    <w:rsid w:val="007170C8"/>
    <w:rsid w:val="00717BB2"/>
    <w:rsid w:val="007248A9"/>
    <w:rsid w:val="007258A3"/>
    <w:rsid w:val="00727FFB"/>
    <w:rsid w:val="007369E6"/>
    <w:rsid w:val="007410D8"/>
    <w:rsid w:val="00741EC9"/>
    <w:rsid w:val="007459E8"/>
    <w:rsid w:val="00745EE7"/>
    <w:rsid w:val="00747AAA"/>
    <w:rsid w:val="007533CB"/>
    <w:rsid w:val="00754FA0"/>
    <w:rsid w:val="00757334"/>
    <w:rsid w:val="00757ED9"/>
    <w:rsid w:val="00760AD7"/>
    <w:rsid w:val="00763E66"/>
    <w:rsid w:val="0076716D"/>
    <w:rsid w:val="00773D8D"/>
    <w:rsid w:val="00774DA4"/>
    <w:rsid w:val="00786359"/>
    <w:rsid w:val="00786C09"/>
    <w:rsid w:val="007901A4"/>
    <w:rsid w:val="00794145"/>
    <w:rsid w:val="007948EF"/>
    <w:rsid w:val="00794956"/>
    <w:rsid w:val="007974C0"/>
    <w:rsid w:val="007A3058"/>
    <w:rsid w:val="007A4D68"/>
    <w:rsid w:val="007B5D79"/>
    <w:rsid w:val="007C269E"/>
    <w:rsid w:val="007C4A1F"/>
    <w:rsid w:val="007C4A2F"/>
    <w:rsid w:val="007C6E5A"/>
    <w:rsid w:val="007C7B92"/>
    <w:rsid w:val="007D4A6C"/>
    <w:rsid w:val="007D7BA4"/>
    <w:rsid w:val="007E0330"/>
    <w:rsid w:val="007E0735"/>
    <w:rsid w:val="007E7E4E"/>
    <w:rsid w:val="007F2A2C"/>
    <w:rsid w:val="007F2FC9"/>
    <w:rsid w:val="007F322B"/>
    <w:rsid w:val="007F7DA4"/>
    <w:rsid w:val="00805F3E"/>
    <w:rsid w:val="008168C5"/>
    <w:rsid w:val="00816C93"/>
    <w:rsid w:val="0081768B"/>
    <w:rsid w:val="008201C4"/>
    <w:rsid w:val="0082238A"/>
    <w:rsid w:val="00822E05"/>
    <w:rsid w:val="0083150F"/>
    <w:rsid w:val="00836F08"/>
    <w:rsid w:val="00837F5C"/>
    <w:rsid w:val="008401EF"/>
    <w:rsid w:val="00850BF3"/>
    <w:rsid w:val="00850F77"/>
    <w:rsid w:val="00851110"/>
    <w:rsid w:val="00852FDE"/>
    <w:rsid w:val="0085497F"/>
    <w:rsid w:val="00857D98"/>
    <w:rsid w:val="008657DA"/>
    <w:rsid w:val="00875D2D"/>
    <w:rsid w:val="0087700A"/>
    <w:rsid w:val="008777D2"/>
    <w:rsid w:val="00880739"/>
    <w:rsid w:val="00883F9E"/>
    <w:rsid w:val="008878D6"/>
    <w:rsid w:val="00893F42"/>
    <w:rsid w:val="00897850"/>
    <w:rsid w:val="008A1D02"/>
    <w:rsid w:val="008A44CE"/>
    <w:rsid w:val="008A63B4"/>
    <w:rsid w:val="008A671E"/>
    <w:rsid w:val="008A6C09"/>
    <w:rsid w:val="008B40FD"/>
    <w:rsid w:val="008B5DB8"/>
    <w:rsid w:val="008B6781"/>
    <w:rsid w:val="008C2327"/>
    <w:rsid w:val="008C4C78"/>
    <w:rsid w:val="008D4745"/>
    <w:rsid w:val="008D4EC5"/>
    <w:rsid w:val="008E12DE"/>
    <w:rsid w:val="008E324B"/>
    <w:rsid w:val="008E4398"/>
    <w:rsid w:val="008E5347"/>
    <w:rsid w:val="008E6E46"/>
    <w:rsid w:val="008F3CDE"/>
    <w:rsid w:val="008F4E04"/>
    <w:rsid w:val="009037BD"/>
    <w:rsid w:val="009048F1"/>
    <w:rsid w:val="00906177"/>
    <w:rsid w:val="009077B5"/>
    <w:rsid w:val="009205B0"/>
    <w:rsid w:val="009205C5"/>
    <w:rsid w:val="00925D35"/>
    <w:rsid w:val="009316E3"/>
    <w:rsid w:val="00931F55"/>
    <w:rsid w:val="00932499"/>
    <w:rsid w:val="009324D0"/>
    <w:rsid w:val="00936390"/>
    <w:rsid w:val="00940B67"/>
    <w:rsid w:val="00945478"/>
    <w:rsid w:val="00945811"/>
    <w:rsid w:val="00946245"/>
    <w:rsid w:val="00946689"/>
    <w:rsid w:val="00947A1C"/>
    <w:rsid w:val="00952E7C"/>
    <w:rsid w:val="0095522C"/>
    <w:rsid w:val="009554F8"/>
    <w:rsid w:val="0095600A"/>
    <w:rsid w:val="00957D64"/>
    <w:rsid w:val="00957EAA"/>
    <w:rsid w:val="00960A4B"/>
    <w:rsid w:val="009628BA"/>
    <w:rsid w:val="00963EA6"/>
    <w:rsid w:val="0097052F"/>
    <w:rsid w:val="0097343C"/>
    <w:rsid w:val="00977623"/>
    <w:rsid w:val="009777EF"/>
    <w:rsid w:val="009826C2"/>
    <w:rsid w:val="00983969"/>
    <w:rsid w:val="009844D8"/>
    <w:rsid w:val="00985166"/>
    <w:rsid w:val="00985C46"/>
    <w:rsid w:val="0098759C"/>
    <w:rsid w:val="0099412C"/>
    <w:rsid w:val="009945FA"/>
    <w:rsid w:val="00995CD6"/>
    <w:rsid w:val="009A2D5E"/>
    <w:rsid w:val="009A49E9"/>
    <w:rsid w:val="009B6588"/>
    <w:rsid w:val="009C0440"/>
    <w:rsid w:val="009C3958"/>
    <w:rsid w:val="009C57EF"/>
    <w:rsid w:val="009D29C3"/>
    <w:rsid w:val="009D2E3C"/>
    <w:rsid w:val="009D37E2"/>
    <w:rsid w:val="009D42FA"/>
    <w:rsid w:val="009D4BA0"/>
    <w:rsid w:val="009D587C"/>
    <w:rsid w:val="009E1C2E"/>
    <w:rsid w:val="009E2541"/>
    <w:rsid w:val="009E2F65"/>
    <w:rsid w:val="009E6C10"/>
    <w:rsid w:val="009F1C26"/>
    <w:rsid w:val="009F221D"/>
    <w:rsid w:val="009F40DE"/>
    <w:rsid w:val="009F7550"/>
    <w:rsid w:val="009F78AB"/>
    <w:rsid w:val="00A02AE0"/>
    <w:rsid w:val="00A02C92"/>
    <w:rsid w:val="00A039D3"/>
    <w:rsid w:val="00A043B7"/>
    <w:rsid w:val="00A043FE"/>
    <w:rsid w:val="00A068E3"/>
    <w:rsid w:val="00A06D91"/>
    <w:rsid w:val="00A10520"/>
    <w:rsid w:val="00A110B4"/>
    <w:rsid w:val="00A123F1"/>
    <w:rsid w:val="00A12D5B"/>
    <w:rsid w:val="00A15274"/>
    <w:rsid w:val="00A157EB"/>
    <w:rsid w:val="00A20D07"/>
    <w:rsid w:val="00A22786"/>
    <w:rsid w:val="00A2341D"/>
    <w:rsid w:val="00A237C1"/>
    <w:rsid w:val="00A23CB3"/>
    <w:rsid w:val="00A23CE9"/>
    <w:rsid w:val="00A25A80"/>
    <w:rsid w:val="00A31D58"/>
    <w:rsid w:val="00A32177"/>
    <w:rsid w:val="00A404A9"/>
    <w:rsid w:val="00A4295A"/>
    <w:rsid w:val="00A45C7E"/>
    <w:rsid w:val="00A46211"/>
    <w:rsid w:val="00A46301"/>
    <w:rsid w:val="00A53977"/>
    <w:rsid w:val="00A553E2"/>
    <w:rsid w:val="00A5651B"/>
    <w:rsid w:val="00A56F58"/>
    <w:rsid w:val="00A60367"/>
    <w:rsid w:val="00A6224E"/>
    <w:rsid w:val="00A6290E"/>
    <w:rsid w:val="00A67ECF"/>
    <w:rsid w:val="00A70F40"/>
    <w:rsid w:val="00A72E8F"/>
    <w:rsid w:val="00A75D63"/>
    <w:rsid w:val="00A84CFC"/>
    <w:rsid w:val="00A875C1"/>
    <w:rsid w:val="00A910B0"/>
    <w:rsid w:val="00A9111F"/>
    <w:rsid w:val="00A926F8"/>
    <w:rsid w:val="00A931A2"/>
    <w:rsid w:val="00A9713E"/>
    <w:rsid w:val="00A97D0A"/>
    <w:rsid w:val="00A97F23"/>
    <w:rsid w:val="00AA093F"/>
    <w:rsid w:val="00AA0AE9"/>
    <w:rsid w:val="00AA1864"/>
    <w:rsid w:val="00AA1D8C"/>
    <w:rsid w:val="00AA5C0E"/>
    <w:rsid w:val="00AB0655"/>
    <w:rsid w:val="00AB0A0F"/>
    <w:rsid w:val="00AB0EE1"/>
    <w:rsid w:val="00AB12C6"/>
    <w:rsid w:val="00AB2A26"/>
    <w:rsid w:val="00AB3096"/>
    <w:rsid w:val="00AB5E50"/>
    <w:rsid w:val="00AB6BCD"/>
    <w:rsid w:val="00AB700C"/>
    <w:rsid w:val="00AB7C9F"/>
    <w:rsid w:val="00AC7D88"/>
    <w:rsid w:val="00AD0E4E"/>
    <w:rsid w:val="00AE1222"/>
    <w:rsid w:val="00AE1FE9"/>
    <w:rsid w:val="00AE2B18"/>
    <w:rsid w:val="00AE5981"/>
    <w:rsid w:val="00AF301D"/>
    <w:rsid w:val="00AF3A2D"/>
    <w:rsid w:val="00AF5801"/>
    <w:rsid w:val="00AF69E5"/>
    <w:rsid w:val="00B02B78"/>
    <w:rsid w:val="00B16461"/>
    <w:rsid w:val="00B20516"/>
    <w:rsid w:val="00B2166E"/>
    <w:rsid w:val="00B21757"/>
    <w:rsid w:val="00B24660"/>
    <w:rsid w:val="00B24BC3"/>
    <w:rsid w:val="00B3484D"/>
    <w:rsid w:val="00B34D5D"/>
    <w:rsid w:val="00B3653C"/>
    <w:rsid w:val="00B36AA1"/>
    <w:rsid w:val="00B408E7"/>
    <w:rsid w:val="00B40FF2"/>
    <w:rsid w:val="00B46176"/>
    <w:rsid w:val="00B50689"/>
    <w:rsid w:val="00B542E2"/>
    <w:rsid w:val="00B613FD"/>
    <w:rsid w:val="00B619C2"/>
    <w:rsid w:val="00B62DA3"/>
    <w:rsid w:val="00B659B6"/>
    <w:rsid w:val="00B66004"/>
    <w:rsid w:val="00B66812"/>
    <w:rsid w:val="00B676E4"/>
    <w:rsid w:val="00B739B6"/>
    <w:rsid w:val="00B74E37"/>
    <w:rsid w:val="00B76861"/>
    <w:rsid w:val="00B77DD9"/>
    <w:rsid w:val="00B80FFA"/>
    <w:rsid w:val="00B81BE2"/>
    <w:rsid w:val="00B81D10"/>
    <w:rsid w:val="00B83AAC"/>
    <w:rsid w:val="00B91EF3"/>
    <w:rsid w:val="00B97993"/>
    <w:rsid w:val="00BA23AA"/>
    <w:rsid w:val="00BA2D3B"/>
    <w:rsid w:val="00BA382E"/>
    <w:rsid w:val="00BA7ADE"/>
    <w:rsid w:val="00BB2DFE"/>
    <w:rsid w:val="00BC3FFE"/>
    <w:rsid w:val="00BC4226"/>
    <w:rsid w:val="00BC5320"/>
    <w:rsid w:val="00BC5BF1"/>
    <w:rsid w:val="00BC7153"/>
    <w:rsid w:val="00BD12B4"/>
    <w:rsid w:val="00BD3A53"/>
    <w:rsid w:val="00BD4C27"/>
    <w:rsid w:val="00BD7AE6"/>
    <w:rsid w:val="00BE0601"/>
    <w:rsid w:val="00BE4D05"/>
    <w:rsid w:val="00BE6DD7"/>
    <w:rsid w:val="00BF0239"/>
    <w:rsid w:val="00BF0EFC"/>
    <w:rsid w:val="00BF0FA3"/>
    <w:rsid w:val="00BF4DDD"/>
    <w:rsid w:val="00BF5CF5"/>
    <w:rsid w:val="00BF7449"/>
    <w:rsid w:val="00BF7B4D"/>
    <w:rsid w:val="00C026BD"/>
    <w:rsid w:val="00C0329A"/>
    <w:rsid w:val="00C05283"/>
    <w:rsid w:val="00C05710"/>
    <w:rsid w:val="00C10062"/>
    <w:rsid w:val="00C12543"/>
    <w:rsid w:val="00C12A61"/>
    <w:rsid w:val="00C15238"/>
    <w:rsid w:val="00C16A64"/>
    <w:rsid w:val="00C17EA9"/>
    <w:rsid w:val="00C31B90"/>
    <w:rsid w:val="00C377EA"/>
    <w:rsid w:val="00C40875"/>
    <w:rsid w:val="00C43549"/>
    <w:rsid w:val="00C43D72"/>
    <w:rsid w:val="00C44D40"/>
    <w:rsid w:val="00C450C8"/>
    <w:rsid w:val="00C46EB7"/>
    <w:rsid w:val="00C53C3B"/>
    <w:rsid w:val="00C56B52"/>
    <w:rsid w:val="00C56CC0"/>
    <w:rsid w:val="00C61B75"/>
    <w:rsid w:val="00C62A00"/>
    <w:rsid w:val="00C6306B"/>
    <w:rsid w:val="00C6355F"/>
    <w:rsid w:val="00C7296A"/>
    <w:rsid w:val="00C72FFD"/>
    <w:rsid w:val="00C738A1"/>
    <w:rsid w:val="00C7411D"/>
    <w:rsid w:val="00C74259"/>
    <w:rsid w:val="00C77832"/>
    <w:rsid w:val="00C77958"/>
    <w:rsid w:val="00C81F4C"/>
    <w:rsid w:val="00C82729"/>
    <w:rsid w:val="00C93122"/>
    <w:rsid w:val="00C9422A"/>
    <w:rsid w:val="00C96EB4"/>
    <w:rsid w:val="00CA029D"/>
    <w:rsid w:val="00CA0D33"/>
    <w:rsid w:val="00CA28C4"/>
    <w:rsid w:val="00CA4763"/>
    <w:rsid w:val="00CA6B75"/>
    <w:rsid w:val="00CA7BEA"/>
    <w:rsid w:val="00CB6E4C"/>
    <w:rsid w:val="00CB7D7F"/>
    <w:rsid w:val="00CC1A1D"/>
    <w:rsid w:val="00CC20DE"/>
    <w:rsid w:val="00CC792E"/>
    <w:rsid w:val="00CD0ECB"/>
    <w:rsid w:val="00CD1CDD"/>
    <w:rsid w:val="00CD2213"/>
    <w:rsid w:val="00CF3A55"/>
    <w:rsid w:val="00CF77C9"/>
    <w:rsid w:val="00D00373"/>
    <w:rsid w:val="00D03195"/>
    <w:rsid w:val="00D05050"/>
    <w:rsid w:val="00D0630B"/>
    <w:rsid w:val="00D06CA9"/>
    <w:rsid w:val="00D07096"/>
    <w:rsid w:val="00D114ED"/>
    <w:rsid w:val="00D12805"/>
    <w:rsid w:val="00D1295E"/>
    <w:rsid w:val="00D13651"/>
    <w:rsid w:val="00D16A27"/>
    <w:rsid w:val="00D173D0"/>
    <w:rsid w:val="00D2045A"/>
    <w:rsid w:val="00D2483F"/>
    <w:rsid w:val="00D270B9"/>
    <w:rsid w:val="00D27FAB"/>
    <w:rsid w:val="00D31459"/>
    <w:rsid w:val="00D31951"/>
    <w:rsid w:val="00D3301C"/>
    <w:rsid w:val="00D3474B"/>
    <w:rsid w:val="00D3487E"/>
    <w:rsid w:val="00D359B2"/>
    <w:rsid w:val="00D3625C"/>
    <w:rsid w:val="00D4328B"/>
    <w:rsid w:val="00D5190E"/>
    <w:rsid w:val="00D524EC"/>
    <w:rsid w:val="00D54213"/>
    <w:rsid w:val="00D555ED"/>
    <w:rsid w:val="00D56733"/>
    <w:rsid w:val="00D56AD7"/>
    <w:rsid w:val="00D57835"/>
    <w:rsid w:val="00D61687"/>
    <w:rsid w:val="00D61B39"/>
    <w:rsid w:val="00D64596"/>
    <w:rsid w:val="00D64BE4"/>
    <w:rsid w:val="00D706E5"/>
    <w:rsid w:val="00D71B7C"/>
    <w:rsid w:val="00D72A9E"/>
    <w:rsid w:val="00D735B9"/>
    <w:rsid w:val="00D737A9"/>
    <w:rsid w:val="00D7437A"/>
    <w:rsid w:val="00D75688"/>
    <w:rsid w:val="00D76CC9"/>
    <w:rsid w:val="00D81FC3"/>
    <w:rsid w:val="00D86B43"/>
    <w:rsid w:val="00D90D4A"/>
    <w:rsid w:val="00D92B55"/>
    <w:rsid w:val="00D955EF"/>
    <w:rsid w:val="00D97C7C"/>
    <w:rsid w:val="00DA397F"/>
    <w:rsid w:val="00DA769B"/>
    <w:rsid w:val="00DB1588"/>
    <w:rsid w:val="00DB1E6C"/>
    <w:rsid w:val="00DC3E3D"/>
    <w:rsid w:val="00DC7D70"/>
    <w:rsid w:val="00DD2B7B"/>
    <w:rsid w:val="00DD38F3"/>
    <w:rsid w:val="00DD4CBE"/>
    <w:rsid w:val="00DD77F8"/>
    <w:rsid w:val="00DE1B05"/>
    <w:rsid w:val="00DE25B9"/>
    <w:rsid w:val="00DE3AB3"/>
    <w:rsid w:val="00DE4A47"/>
    <w:rsid w:val="00DE7706"/>
    <w:rsid w:val="00DF6E9C"/>
    <w:rsid w:val="00E02474"/>
    <w:rsid w:val="00E04E12"/>
    <w:rsid w:val="00E05F31"/>
    <w:rsid w:val="00E11061"/>
    <w:rsid w:val="00E1319B"/>
    <w:rsid w:val="00E13BE2"/>
    <w:rsid w:val="00E14571"/>
    <w:rsid w:val="00E20EE1"/>
    <w:rsid w:val="00E215C4"/>
    <w:rsid w:val="00E2444D"/>
    <w:rsid w:val="00E247D2"/>
    <w:rsid w:val="00E30F0C"/>
    <w:rsid w:val="00E312F0"/>
    <w:rsid w:val="00E31C65"/>
    <w:rsid w:val="00E406F2"/>
    <w:rsid w:val="00E41D11"/>
    <w:rsid w:val="00E421B0"/>
    <w:rsid w:val="00E45947"/>
    <w:rsid w:val="00E46661"/>
    <w:rsid w:val="00E52599"/>
    <w:rsid w:val="00E54422"/>
    <w:rsid w:val="00E553E7"/>
    <w:rsid w:val="00E56340"/>
    <w:rsid w:val="00E708EB"/>
    <w:rsid w:val="00E73DFF"/>
    <w:rsid w:val="00E80313"/>
    <w:rsid w:val="00E81BF3"/>
    <w:rsid w:val="00E836D7"/>
    <w:rsid w:val="00E851C0"/>
    <w:rsid w:val="00E87CF8"/>
    <w:rsid w:val="00E904DF"/>
    <w:rsid w:val="00E91BBF"/>
    <w:rsid w:val="00E93668"/>
    <w:rsid w:val="00E9453B"/>
    <w:rsid w:val="00E965D7"/>
    <w:rsid w:val="00EA2852"/>
    <w:rsid w:val="00EA2B9A"/>
    <w:rsid w:val="00EA5F71"/>
    <w:rsid w:val="00EB30F1"/>
    <w:rsid w:val="00EB4DFB"/>
    <w:rsid w:val="00EB6E1A"/>
    <w:rsid w:val="00EB6E43"/>
    <w:rsid w:val="00EB742D"/>
    <w:rsid w:val="00EB7C5A"/>
    <w:rsid w:val="00EC0B42"/>
    <w:rsid w:val="00EC31D9"/>
    <w:rsid w:val="00EC7A7B"/>
    <w:rsid w:val="00ED14A6"/>
    <w:rsid w:val="00ED14D7"/>
    <w:rsid w:val="00ED4657"/>
    <w:rsid w:val="00ED4C6F"/>
    <w:rsid w:val="00ED5F95"/>
    <w:rsid w:val="00EE0DFF"/>
    <w:rsid w:val="00EF2897"/>
    <w:rsid w:val="00F02EAE"/>
    <w:rsid w:val="00F0349A"/>
    <w:rsid w:val="00F04B46"/>
    <w:rsid w:val="00F11F1C"/>
    <w:rsid w:val="00F146A7"/>
    <w:rsid w:val="00F14A9B"/>
    <w:rsid w:val="00F15E8D"/>
    <w:rsid w:val="00F16FED"/>
    <w:rsid w:val="00F173AA"/>
    <w:rsid w:val="00F22353"/>
    <w:rsid w:val="00F2388E"/>
    <w:rsid w:val="00F30ADA"/>
    <w:rsid w:val="00F3556A"/>
    <w:rsid w:val="00F3581F"/>
    <w:rsid w:val="00F40FD9"/>
    <w:rsid w:val="00F44539"/>
    <w:rsid w:val="00F4761B"/>
    <w:rsid w:val="00F4784D"/>
    <w:rsid w:val="00F4798E"/>
    <w:rsid w:val="00F47A50"/>
    <w:rsid w:val="00F511D9"/>
    <w:rsid w:val="00F52087"/>
    <w:rsid w:val="00F5622B"/>
    <w:rsid w:val="00F56E1B"/>
    <w:rsid w:val="00F5711A"/>
    <w:rsid w:val="00F61D43"/>
    <w:rsid w:val="00F61D7B"/>
    <w:rsid w:val="00F629CC"/>
    <w:rsid w:val="00F64EC8"/>
    <w:rsid w:val="00F816B6"/>
    <w:rsid w:val="00F82BD2"/>
    <w:rsid w:val="00F84277"/>
    <w:rsid w:val="00F86068"/>
    <w:rsid w:val="00F879D9"/>
    <w:rsid w:val="00F87BAE"/>
    <w:rsid w:val="00F93053"/>
    <w:rsid w:val="00F94659"/>
    <w:rsid w:val="00F97F0F"/>
    <w:rsid w:val="00FA5D91"/>
    <w:rsid w:val="00FA6716"/>
    <w:rsid w:val="00FB0818"/>
    <w:rsid w:val="00FB5943"/>
    <w:rsid w:val="00FB6C44"/>
    <w:rsid w:val="00FB6ED0"/>
    <w:rsid w:val="00FB7CF2"/>
    <w:rsid w:val="00FC13A6"/>
    <w:rsid w:val="00FC2E70"/>
    <w:rsid w:val="00FD0D6D"/>
    <w:rsid w:val="00FE2343"/>
    <w:rsid w:val="00FF1755"/>
    <w:rsid w:val="00FF275C"/>
    <w:rsid w:val="00FF2C1E"/>
    <w:rsid w:val="00FF607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E8DE4"/>
  <w15:docId w15:val="{AFEC531C-10AA-4D42-9AB9-29FBE6F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FontStyle50">
    <w:name w:val="Font Style50"/>
    <w:uiPriority w:val="99"/>
    <w:rsid w:val="00D359B2"/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E3D"/>
    <w:rPr>
      <w:rFonts w:eastAsia="PMingLiU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3E3D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D61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epale_bulgaria" TargetMode="External"/><Relationship Id="rId18" Type="http://schemas.openxmlformats.org/officeDocument/2006/relationships/hyperlink" Target="https://twitter.com/epale_bulgaria" TargetMode="External"/><Relationship Id="rId3" Type="http://schemas.openxmlformats.org/officeDocument/2006/relationships/styles" Target="styles.xml"/><Relationship Id="rId21" Type="http://schemas.openxmlformats.org/officeDocument/2006/relationships/hyperlink" Target="http://lll.mon.b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EPALE.BG/" TargetMode="External"/><Relationship Id="rId17" Type="http://schemas.openxmlformats.org/officeDocument/2006/relationships/hyperlink" Target="https://www.facebook.com/EPALE.B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ll.mon.bg/?page_id=30" TargetMode="External"/><Relationship Id="rId20" Type="http://schemas.openxmlformats.org/officeDocument/2006/relationships/hyperlink" Target="mailto:y.kodjayumer@mon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ll.mon.bg/uploaded_files/doklad2019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.kodjayumer@mon.b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pale.ec.europa.eu/bg/resource-centre/content/d-o-k-l-d-za-izplnenie-na-celite-na-nacionalnata-strategiya-za-uchene-prez-1" TargetMode="External"/><Relationship Id="rId19" Type="http://schemas.openxmlformats.org/officeDocument/2006/relationships/hyperlink" Target="mailto:z.gochev@mo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ducation/education-in-the-eu/digital-education-action-plan_bg" TargetMode="External"/><Relationship Id="rId14" Type="http://schemas.openxmlformats.org/officeDocument/2006/relationships/hyperlink" Target="mailto:z.gochev@mon.b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2148-9996-4DD0-A2DC-D192A888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minedu\v.deikova</cp:lastModifiedBy>
  <cp:revision>11</cp:revision>
  <cp:lastPrinted>2015-10-29T15:07:00Z</cp:lastPrinted>
  <dcterms:created xsi:type="dcterms:W3CDTF">2021-03-19T06:14:00Z</dcterms:created>
  <dcterms:modified xsi:type="dcterms:W3CDTF">2021-03-19T09:03:00Z</dcterms:modified>
</cp:coreProperties>
</file>